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D5" w:rsidRDefault="004173D5" w:rsidP="004173D5">
      <w:pPr>
        <w:jc w:val="center"/>
        <w:rPr>
          <w:rFonts w:ascii="黑体" w:eastAsia="黑体"/>
        </w:rPr>
      </w:pPr>
      <w:bookmarkStart w:id="0" w:name="_GoBack"/>
      <w:bookmarkEnd w:id="0"/>
    </w:p>
    <w:p w:rsidR="004173D5" w:rsidRDefault="004173D5" w:rsidP="004173D5">
      <w:pPr>
        <w:jc w:val="center"/>
        <w:rPr>
          <w:rFonts w:ascii="黑体" w:eastAsia="黑体"/>
        </w:rPr>
      </w:pPr>
    </w:p>
    <w:p w:rsidR="004173D5" w:rsidRDefault="004173D5" w:rsidP="004173D5">
      <w:pPr>
        <w:jc w:val="center"/>
        <w:rPr>
          <w:rFonts w:ascii="黑体" w:eastAsia="黑体"/>
        </w:rPr>
      </w:pPr>
    </w:p>
    <w:p w:rsidR="004173D5" w:rsidRDefault="004173D5" w:rsidP="004173D5">
      <w:pPr>
        <w:jc w:val="center"/>
        <w:rPr>
          <w:rFonts w:ascii="黑体" w:eastAsia="黑体"/>
        </w:rPr>
      </w:pPr>
    </w:p>
    <w:p w:rsidR="004173D5" w:rsidRDefault="004173D5" w:rsidP="004173D5">
      <w:pPr>
        <w:jc w:val="center"/>
        <w:rPr>
          <w:rFonts w:ascii="黑体" w:eastAsia="黑体"/>
          <w:sz w:val="24"/>
        </w:rPr>
      </w:pPr>
    </w:p>
    <w:p w:rsidR="004173D5" w:rsidRPr="004173D5" w:rsidRDefault="004173D5" w:rsidP="004173D5">
      <w:pPr>
        <w:ind w:left="640" w:hangingChars="200" w:hanging="640"/>
        <w:jc w:val="center"/>
        <w:rPr>
          <w:rFonts w:ascii="仿宋_GB2312" w:eastAsia="仿宋_GB2312"/>
          <w:sz w:val="32"/>
          <w:szCs w:val="32"/>
        </w:rPr>
      </w:pPr>
      <w:proofErr w:type="gramStart"/>
      <w:r w:rsidRPr="004173D5">
        <w:rPr>
          <w:rFonts w:ascii="仿宋_GB2312" w:eastAsia="仿宋_GB2312" w:hint="eastAsia"/>
          <w:sz w:val="32"/>
          <w:szCs w:val="32"/>
        </w:rPr>
        <w:t>梅市体</w:t>
      </w:r>
      <w:proofErr w:type="gramEnd"/>
      <w:r w:rsidRPr="004173D5">
        <w:rPr>
          <w:rFonts w:ascii="仿宋_GB2312" w:eastAsia="仿宋_GB2312" w:hint="eastAsia"/>
          <w:sz w:val="32"/>
          <w:szCs w:val="32"/>
        </w:rPr>
        <w:t>字〔2015〕44号</w:t>
      </w:r>
    </w:p>
    <w:p w:rsidR="004173D5" w:rsidRDefault="004173D5" w:rsidP="004173D5">
      <w:pPr>
        <w:spacing w:line="0" w:lineRule="atLeast"/>
        <w:rPr>
          <w:sz w:val="28"/>
          <w:szCs w:val="28"/>
        </w:rPr>
      </w:pPr>
    </w:p>
    <w:p w:rsidR="00362E04" w:rsidRPr="00960C9B" w:rsidRDefault="00E81E8F" w:rsidP="00960C9B">
      <w:pPr>
        <w:spacing w:line="560" w:lineRule="exact"/>
        <w:ind w:leftChars="50" w:left="1645" w:hangingChars="350" w:hanging="1540"/>
        <w:jc w:val="center"/>
        <w:rPr>
          <w:rFonts w:ascii="方正小标宋简体" w:eastAsia="方正小标宋简体"/>
          <w:sz w:val="44"/>
          <w:szCs w:val="44"/>
        </w:rPr>
      </w:pPr>
      <w:r w:rsidRPr="00960C9B">
        <w:rPr>
          <w:rFonts w:ascii="方正小标宋简体" w:eastAsia="方正小标宋简体" w:hint="eastAsia"/>
          <w:sz w:val="44"/>
          <w:szCs w:val="44"/>
        </w:rPr>
        <w:t>关于</w:t>
      </w:r>
      <w:r w:rsidR="00D44511" w:rsidRPr="00960C9B">
        <w:rPr>
          <w:rFonts w:ascii="方正小标宋简体" w:eastAsia="方正小标宋简体" w:hint="eastAsia"/>
          <w:sz w:val="44"/>
          <w:szCs w:val="44"/>
        </w:rPr>
        <w:t>重新</w:t>
      </w:r>
      <w:r w:rsidRPr="00960C9B">
        <w:rPr>
          <w:rFonts w:ascii="方正小标宋简体" w:eastAsia="方正小标宋简体" w:hint="eastAsia"/>
          <w:sz w:val="44"/>
          <w:szCs w:val="44"/>
        </w:rPr>
        <w:t>印发</w:t>
      </w:r>
      <w:proofErr w:type="gramStart"/>
      <w:r w:rsidRPr="00960C9B">
        <w:rPr>
          <w:rFonts w:ascii="方正小标宋简体" w:eastAsia="方正小标宋简体" w:hint="eastAsia"/>
          <w:sz w:val="44"/>
          <w:szCs w:val="44"/>
        </w:rPr>
        <w:t>《</w:t>
      </w:r>
      <w:proofErr w:type="gramEnd"/>
      <w:r w:rsidRPr="00960C9B">
        <w:rPr>
          <w:rFonts w:ascii="方正小标宋简体" w:eastAsia="方正小标宋简体" w:hint="eastAsia"/>
          <w:sz w:val="44"/>
          <w:szCs w:val="44"/>
        </w:rPr>
        <w:t>梅州市体育局商事登记制度</w:t>
      </w:r>
    </w:p>
    <w:p w:rsidR="00104D7B" w:rsidRPr="00960C9B" w:rsidRDefault="00E81E8F" w:rsidP="00960C9B">
      <w:pPr>
        <w:spacing w:line="560" w:lineRule="exact"/>
        <w:ind w:leftChars="50" w:left="1645" w:hangingChars="350" w:hanging="1540"/>
        <w:jc w:val="center"/>
        <w:rPr>
          <w:rFonts w:ascii="方正小标宋简体" w:eastAsia="方正小标宋简体"/>
          <w:sz w:val="44"/>
          <w:szCs w:val="44"/>
        </w:rPr>
      </w:pPr>
      <w:r w:rsidRPr="00960C9B">
        <w:rPr>
          <w:rFonts w:ascii="方正小标宋简体" w:eastAsia="方正小标宋简体" w:hint="eastAsia"/>
          <w:sz w:val="44"/>
          <w:szCs w:val="44"/>
        </w:rPr>
        <w:t>改革后续监管实施办法</w:t>
      </w:r>
      <w:proofErr w:type="gramStart"/>
      <w:r w:rsidRPr="00960C9B">
        <w:rPr>
          <w:rFonts w:ascii="方正小标宋简体" w:eastAsia="方正小标宋简体" w:hint="eastAsia"/>
          <w:sz w:val="44"/>
          <w:szCs w:val="44"/>
        </w:rPr>
        <w:t>》</w:t>
      </w:r>
      <w:proofErr w:type="gramEnd"/>
      <w:r w:rsidRPr="00960C9B">
        <w:rPr>
          <w:rFonts w:ascii="方正小标宋简体" w:eastAsia="方正小标宋简体" w:hint="eastAsia"/>
          <w:sz w:val="44"/>
          <w:szCs w:val="44"/>
        </w:rPr>
        <w:t>的通知</w:t>
      </w:r>
    </w:p>
    <w:p w:rsidR="004173D5" w:rsidRDefault="004173D5" w:rsidP="004173D5">
      <w:pPr>
        <w:spacing w:line="0" w:lineRule="atLeast"/>
        <w:rPr>
          <w:sz w:val="28"/>
          <w:szCs w:val="28"/>
        </w:rPr>
      </w:pPr>
    </w:p>
    <w:p w:rsidR="00104D7B" w:rsidRPr="00960C9B" w:rsidRDefault="00E810DD" w:rsidP="004173D5">
      <w:pPr>
        <w:spacing w:line="520" w:lineRule="exact"/>
        <w:rPr>
          <w:rFonts w:ascii="仿宋_GB2312" w:eastAsia="仿宋_GB2312"/>
          <w:sz w:val="32"/>
          <w:szCs w:val="32"/>
        </w:rPr>
      </w:pPr>
      <w:r w:rsidRPr="00960C9B">
        <w:rPr>
          <w:rFonts w:ascii="仿宋_GB2312" w:eastAsia="仿宋_GB2312" w:hint="eastAsia"/>
          <w:sz w:val="32"/>
          <w:szCs w:val="32"/>
        </w:rPr>
        <w:t>各县（市、区）体育局、蕉岭县文体旅游局：</w:t>
      </w:r>
    </w:p>
    <w:p w:rsidR="00104D7B" w:rsidRPr="00960C9B" w:rsidRDefault="00E810DD" w:rsidP="004173D5">
      <w:pPr>
        <w:spacing w:line="520" w:lineRule="exact"/>
        <w:rPr>
          <w:rFonts w:ascii="仿宋_GB2312" w:eastAsia="仿宋_GB2312"/>
          <w:sz w:val="32"/>
          <w:szCs w:val="32"/>
        </w:rPr>
      </w:pPr>
      <w:r w:rsidRPr="00960C9B">
        <w:rPr>
          <w:rFonts w:ascii="仿宋_GB2312" w:eastAsia="仿宋_GB2312" w:hint="eastAsia"/>
          <w:sz w:val="32"/>
          <w:szCs w:val="32"/>
        </w:rPr>
        <w:t xml:space="preserve">    </w:t>
      </w:r>
      <w:r w:rsidR="00D44511" w:rsidRPr="00960C9B">
        <w:rPr>
          <w:rFonts w:ascii="仿宋_GB2312" w:eastAsia="仿宋_GB2312" w:hint="eastAsia"/>
          <w:sz w:val="32"/>
          <w:szCs w:val="32"/>
        </w:rPr>
        <w:t>我</w:t>
      </w:r>
      <w:r w:rsidR="000762F1" w:rsidRPr="00960C9B">
        <w:rPr>
          <w:rFonts w:ascii="仿宋_GB2312" w:eastAsia="仿宋_GB2312" w:hint="eastAsia"/>
          <w:sz w:val="32"/>
          <w:szCs w:val="32"/>
        </w:rPr>
        <w:t>局于</w:t>
      </w:r>
      <w:r w:rsidR="008436DC" w:rsidRPr="00960C9B">
        <w:rPr>
          <w:rFonts w:ascii="仿宋_GB2312" w:eastAsia="仿宋_GB2312" w:hint="eastAsia"/>
          <w:sz w:val="32"/>
          <w:szCs w:val="32"/>
        </w:rPr>
        <w:t>2014年9月10</w:t>
      </w:r>
      <w:r w:rsidR="00D44511" w:rsidRPr="00960C9B">
        <w:rPr>
          <w:rFonts w:ascii="仿宋_GB2312" w:eastAsia="仿宋_GB2312" w:hint="eastAsia"/>
          <w:sz w:val="32"/>
          <w:szCs w:val="32"/>
        </w:rPr>
        <w:t>日</w:t>
      </w:r>
      <w:r w:rsidR="004115E7" w:rsidRPr="00960C9B">
        <w:rPr>
          <w:rFonts w:ascii="仿宋_GB2312" w:eastAsia="仿宋_GB2312" w:hint="eastAsia"/>
          <w:sz w:val="32"/>
          <w:szCs w:val="32"/>
        </w:rPr>
        <w:t>下</w:t>
      </w:r>
      <w:r w:rsidR="008436DC" w:rsidRPr="00960C9B">
        <w:rPr>
          <w:rFonts w:ascii="仿宋_GB2312" w:eastAsia="仿宋_GB2312" w:hint="eastAsia"/>
          <w:sz w:val="32"/>
          <w:szCs w:val="32"/>
        </w:rPr>
        <w:t>发</w:t>
      </w:r>
      <w:r w:rsidR="00D44511" w:rsidRPr="00960C9B">
        <w:rPr>
          <w:rFonts w:ascii="仿宋_GB2312" w:eastAsia="仿宋_GB2312" w:hint="eastAsia"/>
          <w:sz w:val="32"/>
          <w:szCs w:val="32"/>
        </w:rPr>
        <w:t>了</w:t>
      </w:r>
      <w:r w:rsidR="008436DC" w:rsidRPr="00960C9B">
        <w:rPr>
          <w:rFonts w:ascii="仿宋_GB2312" w:eastAsia="仿宋_GB2312" w:hint="eastAsia"/>
          <w:sz w:val="32"/>
          <w:szCs w:val="32"/>
        </w:rPr>
        <w:t>《梅州市体育局商事登记改革后续监管实施办法》</w:t>
      </w:r>
      <w:r w:rsidR="004115E7" w:rsidRPr="00960C9B">
        <w:rPr>
          <w:rFonts w:ascii="仿宋_GB2312" w:eastAsia="仿宋_GB2312" w:hint="eastAsia"/>
          <w:sz w:val="32"/>
          <w:szCs w:val="32"/>
        </w:rPr>
        <w:t>，</w:t>
      </w:r>
      <w:r w:rsidR="008436DC" w:rsidRPr="00960C9B">
        <w:rPr>
          <w:rFonts w:ascii="仿宋_GB2312" w:eastAsia="仿宋_GB2312" w:hint="eastAsia"/>
          <w:sz w:val="32"/>
          <w:szCs w:val="32"/>
        </w:rPr>
        <w:t>现</w:t>
      </w:r>
      <w:r w:rsidR="00E81E8F" w:rsidRPr="00960C9B">
        <w:rPr>
          <w:rFonts w:ascii="仿宋_GB2312" w:eastAsia="仿宋_GB2312" w:hint="eastAsia"/>
          <w:sz w:val="32"/>
          <w:szCs w:val="32"/>
        </w:rPr>
        <w:t>按照《梅州市商事改革后续监管工作实施方案（试行）》（梅市</w:t>
      </w:r>
      <w:r w:rsidR="00D1029B" w:rsidRPr="00960C9B">
        <w:rPr>
          <w:rFonts w:ascii="仿宋_GB2312" w:eastAsia="仿宋_GB2312" w:hint="eastAsia"/>
          <w:sz w:val="32"/>
          <w:szCs w:val="32"/>
        </w:rPr>
        <w:t>府办函</w:t>
      </w:r>
      <w:r w:rsidR="00D1029B" w:rsidRPr="00960C9B">
        <w:rPr>
          <w:rFonts w:ascii="仿宋_GB2312" w:eastAsia="仿宋_GB2312" w:hAnsi="宋体" w:hint="eastAsia"/>
          <w:sz w:val="32"/>
          <w:szCs w:val="32"/>
        </w:rPr>
        <w:t>［</w:t>
      </w:r>
      <w:r w:rsidR="00E81E8F" w:rsidRPr="00960C9B">
        <w:rPr>
          <w:rFonts w:ascii="仿宋_GB2312" w:eastAsia="仿宋_GB2312" w:hint="eastAsia"/>
          <w:sz w:val="32"/>
          <w:szCs w:val="32"/>
        </w:rPr>
        <w:t>2015</w:t>
      </w:r>
      <w:r w:rsidR="00D1029B" w:rsidRPr="00960C9B">
        <w:rPr>
          <w:rFonts w:ascii="仿宋_GB2312" w:eastAsia="仿宋_GB2312" w:hAnsi="宋体" w:hint="eastAsia"/>
          <w:sz w:val="32"/>
          <w:szCs w:val="32"/>
        </w:rPr>
        <w:t>］</w:t>
      </w:r>
      <w:r w:rsidR="00E81E8F" w:rsidRPr="00960C9B">
        <w:rPr>
          <w:rFonts w:ascii="仿宋_GB2312" w:eastAsia="仿宋_GB2312" w:hint="eastAsia"/>
          <w:sz w:val="32"/>
          <w:szCs w:val="32"/>
        </w:rPr>
        <w:t>48号）的要求，依照《广东省人民政府关于印发&lt;</w:t>
      </w:r>
      <w:r w:rsidR="00D1029B" w:rsidRPr="00960C9B">
        <w:rPr>
          <w:rFonts w:ascii="仿宋_GB2312" w:eastAsia="仿宋_GB2312" w:hint="eastAsia"/>
          <w:sz w:val="32"/>
          <w:szCs w:val="32"/>
        </w:rPr>
        <w:t>广东省市场主体许可经营项目监管清单</w:t>
      </w:r>
      <w:r w:rsidR="00D1029B" w:rsidRPr="00960C9B">
        <w:rPr>
          <w:rFonts w:ascii="仿宋_GB2312" w:eastAsia="仿宋_GB2312" w:hAnsi="宋体" w:hint="eastAsia"/>
          <w:sz w:val="32"/>
          <w:szCs w:val="32"/>
        </w:rPr>
        <w:t>&gt;</w:t>
      </w:r>
      <w:r w:rsidR="00D1029B" w:rsidRPr="00960C9B">
        <w:rPr>
          <w:rFonts w:ascii="仿宋_GB2312" w:eastAsia="仿宋_GB2312" w:hint="eastAsia"/>
          <w:sz w:val="32"/>
          <w:szCs w:val="32"/>
        </w:rPr>
        <w:t>和</w:t>
      </w:r>
      <w:r w:rsidR="00D1029B" w:rsidRPr="00960C9B">
        <w:rPr>
          <w:rFonts w:ascii="仿宋_GB2312" w:eastAsia="仿宋_GB2312" w:hAnsi="宋体" w:hint="eastAsia"/>
          <w:sz w:val="32"/>
          <w:szCs w:val="32"/>
        </w:rPr>
        <w:t>&lt;</w:t>
      </w:r>
      <w:r w:rsidR="00D1029B" w:rsidRPr="00960C9B">
        <w:rPr>
          <w:rFonts w:ascii="仿宋_GB2312" w:eastAsia="仿宋_GB2312" w:hint="eastAsia"/>
          <w:sz w:val="32"/>
          <w:szCs w:val="32"/>
        </w:rPr>
        <w:t>广东省市场主体住所或经营场所许可监管清单</w:t>
      </w:r>
      <w:r w:rsidR="00D1029B" w:rsidRPr="00960C9B">
        <w:rPr>
          <w:rFonts w:ascii="仿宋_GB2312" w:eastAsia="仿宋_GB2312" w:hAnsi="宋体" w:hint="eastAsia"/>
          <w:sz w:val="32"/>
          <w:szCs w:val="32"/>
        </w:rPr>
        <w:t>&gt;</w:t>
      </w:r>
      <w:r w:rsidR="00D1029B" w:rsidRPr="00960C9B">
        <w:rPr>
          <w:rFonts w:ascii="仿宋_GB2312" w:eastAsia="仿宋_GB2312" w:hint="eastAsia"/>
          <w:sz w:val="32"/>
          <w:szCs w:val="32"/>
        </w:rPr>
        <w:t>的通知》（粤府函</w:t>
      </w:r>
      <w:r w:rsidR="00D1029B" w:rsidRPr="00960C9B">
        <w:rPr>
          <w:rFonts w:ascii="仿宋_GB2312" w:eastAsia="仿宋_GB2312" w:hAnsi="宋体" w:hint="eastAsia"/>
          <w:sz w:val="32"/>
          <w:szCs w:val="32"/>
        </w:rPr>
        <w:t>［2014］283号）</w:t>
      </w:r>
      <w:r w:rsidR="000762F1" w:rsidRPr="00960C9B">
        <w:rPr>
          <w:rFonts w:ascii="仿宋_GB2312" w:eastAsia="仿宋_GB2312" w:hAnsi="宋体" w:hint="eastAsia"/>
          <w:sz w:val="32"/>
          <w:szCs w:val="32"/>
        </w:rPr>
        <w:t>，</w:t>
      </w:r>
      <w:r w:rsidR="00D44511" w:rsidRPr="00960C9B">
        <w:rPr>
          <w:rFonts w:ascii="仿宋_GB2312" w:eastAsia="仿宋_GB2312" w:hAnsi="宋体" w:hint="eastAsia"/>
          <w:sz w:val="32"/>
          <w:szCs w:val="32"/>
        </w:rPr>
        <w:t>进行</w:t>
      </w:r>
      <w:r w:rsidR="000762F1" w:rsidRPr="00960C9B">
        <w:rPr>
          <w:rFonts w:ascii="仿宋_GB2312" w:eastAsia="仿宋_GB2312" w:hAnsi="宋体" w:hint="eastAsia"/>
          <w:sz w:val="32"/>
          <w:szCs w:val="32"/>
        </w:rPr>
        <w:t>重新修订</w:t>
      </w:r>
      <w:r w:rsidR="00D44511" w:rsidRPr="00960C9B">
        <w:rPr>
          <w:rFonts w:ascii="仿宋_GB2312" w:eastAsia="仿宋_GB2312" w:hAnsi="宋体" w:hint="eastAsia"/>
          <w:sz w:val="32"/>
          <w:szCs w:val="32"/>
        </w:rPr>
        <w:t>，现印发给你们，</w:t>
      </w:r>
      <w:r w:rsidR="00B1725E" w:rsidRPr="00960C9B">
        <w:rPr>
          <w:rFonts w:ascii="仿宋_GB2312" w:eastAsia="仿宋_GB2312" w:hAnsi="宋体" w:hint="eastAsia"/>
          <w:sz w:val="32"/>
          <w:szCs w:val="32"/>
        </w:rPr>
        <w:t>请遵照执行。</w:t>
      </w:r>
    </w:p>
    <w:p w:rsidR="00D1029B" w:rsidRPr="00960C9B" w:rsidRDefault="00C80CE2" w:rsidP="004173D5">
      <w:pPr>
        <w:spacing w:line="520" w:lineRule="exact"/>
        <w:rPr>
          <w:rFonts w:ascii="仿宋_GB2312" w:eastAsia="仿宋_GB2312"/>
          <w:sz w:val="32"/>
          <w:szCs w:val="32"/>
        </w:rPr>
      </w:pPr>
      <w:r w:rsidRPr="00960C9B">
        <w:rPr>
          <w:rFonts w:ascii="仿宋_GB2312" w:eastAsia="仿宋_GB2312" w:hint="eastAsia"/>
          <w:sz w:val="32"/>
          <w:szCs w:val="32"/>
        </w:rPr>
        <w:t xml:space="preserve">    特此通知</w:t>
      </w:r>
    </w:p>
    <w:p w:rsidR="00104D7B" w:rsidRPr="00960C9B" w:rsidRDefault="00C80CE2" w:rsidP="004173D5">
      <w:pPr>
        <w:spacing w:line="520" w:lineRule="exact"/>
        <w:ind w:left="6560" w:hangingChars="2050" w:hanging="6560"/>
        <w:rPr>
          <w:rFonts w:ascii="仿宋_GB2312" w:eastAsia="仿宋_GB2312"/>
          <w:sz w:val="32"/>
          <w:szCs w:val="32"/>
        </w:rPr>
      </w:pPr>
      <w:r w:rsidRPr="00960C9B">
        <w:rPr>
          <w:rFonts w:ascii="仿宋_GB2312" w:eastAsia="仿宋_GB2312" w:hint="eastAsia"/>
          <w:sz w:val="32"/>
          <w:szCs w:val="32"/>
        </w:rPr>
        <w:t xml:space="preserve">                                                                        </w:t>
      </w:r>
      <w:r w:rsidR="00E810DD" w:rsidRPr="00960C9B">
        <w:rPr>
          <w:rFonts w:ascii="仿宋_GB2312" w:eastAsia="仿宋_GB2312" w:hint="eastAsia"/>
          <w:sz w:val="32"/>
          <w:szCs w:val="32"/>
        </w:rPr>
        <w:t>梅州市体育局</w:t>
      </w:r>
    </w:p>
    <w:p w:rsidR="00104D7B" w:rsidRPr="00960C9B" w:rsidRDefault="00E810DD" w:rsidP="004173D5">
      <w:pPr>
        <w:spacing w:line="520" w:lineRule="exact"/>
        <w:ind w:firstLine="645"/>
        <w:jc w:val="right"/>
        <w:rPr>
          <w:rFonts w:ascii="仿宋_GB2312" w:eastAsia="仿宋_GB2312"/>
          <w:sz w:val="32"/>
          <w:szCs w:val="32"/>
        </w:rPr>
      </w:pPr>
      <w:r w:rsidRPr="00960C9B">
        <w:rPr>
          <w:rFonts w:ascii="仿宋_GB2312" w:eastAsia="仿宋_GB2312" w:hint="eastAsia"/>
          <w:sz w:val="32"/>
          <w:szCs w:val="32"/>
        </w:rPr>
        <w:t>2015年</w:t>
      </w:r>
      <w:r w:rsidR="00C80CE2" w:rsidRPr="00960C9B">
        <w:rPr>
          <w:rFonts w:ascii="仿宋_GB2312" w:eastAsia="仿宋_GB2312" w:hint="eastAsia"/>
          <w:sz w:val="32"/>
          <w:szCs w:val="32"/>
        </w:rPr>
        <w:t>5</w:t>
      </w:r>
      <w:r w:rsidR="00074C59" w:rsidRPr="00960C9B">
        <w:rPr>
          <w:rFonts w:ascii="仿宋_GB2312" w:eastAsia="仿宋_GB2312" w:hint="eastAsia"/>
          <w:sz w:val="32"/>
          <w:szCs w:val="32"/>
        </w:rPr>
        <w:t>月</w:t>
      </w:r>
      <w:r w:rsidR="00960C9B">
        <w:rPr>
          <w:rFonts w:ascii="仿宋_GB2312" w:eastAsia="仿宋_GB2312" w:hint="eastAsia"/>
          <w:sz w:val="32"/>
          <w:szCs w:val="32"/>
        </w:rPr>
        <w:t>5</w:t>
      </w:r>
      <w:r w:rsidRPr="00960C9B">
        <w:rPr>
          <w:rFonts w:ascii="仿宋_GB2312" w:eastAsia="仿宋_GB2312" w:hint="eastAsia"/>
          <w:sz w:val="32"/>
          <w:szCs w:val="32"/>
        </w:rPr>
        <w:t>日</w:t>
      </w:r>
    </w:p>
    <w:p w:rsidR="004173D5" w:rsidRPr="004173D5" w:rsidRDefault="004173D5" w:rsidP="004173D5">
      <w:pPr>
        <w:jc w:val="left"/>
        <w:rPr>
          <w:rFonts w:ascii="仿宋_GB2312" w:eastAsia="仿宋_GB2312"/>
          <w:sz w:val="32"/>
          <w:szCs w:val="32"/>
        </w:rPr>
      </w:pPr>
      <w:r w:rsidRPr="004173D5">
        <w:rPr>
          <w:rFonts w:ascii="仿宋_GB2312" w:eastAsia="仿宋_GB2312" w:hint="eastAsia"/>
          <w:sz w:val="32"/>
          <w:szCs w:val="32"/>
        </w:rPr>
        <w:t>公开方式：主动公开</w:t>
      </w:r>
    </w:p>
    <w:p w:rsidR="004173D5" w:rsidRPr="004173D5" w:rsidRDefault="004173D5" w:rsidP="004173D5">
      <w:pPr>
        <w:pBdr>
          <w:top w:val="single" w:sz="4" w:space="1" w:color="auto"/>
          <w:bottom w:val="single" w:sz="4" w:space="1" w:color="auto"/>
        </w:pBdr>
        <w:ind w:firstLineChars="100" w:firstLine="320"/>
        <w:jc w:val="left"/>
        <w:rPr>
          <w:rFonts w:ascii="仿宋_GB2312" w:eastAsia="仿宋_GB2312"/>
          <w:sz w:val="32"/>
          <w:szCs w:val="32"/>
        </w:rPr>
      </w:pPr>
      <w:r w:rsidRPr="004173D5">
        <w:rPr>
          <w:rFonts w:ascii="仿宋_GB2312" w:eastAsia="仿宋_GB2312" w:hint="eastAsia"/>
          <w:sz w:val="32"/>
          <w:szCs w:val="32"/>
        </w:rPr>
        <w:t>梅州市体育局办公室              2015年5月</w:t>
      </w:r>
      <w:r>
        <w:rPr>
          <w:rFonts w:ascii="仿宋_GB2312" w:eastAsia="仿宋_GB2312" w:hint="eastAsia"/>
          <w:sz w:val="32"/>
          <w:szCs w:val="32"/>
        </w:rPr>
        <w:t>5</w:t>
      </w:r>
      <w:r w:rsidRPr="004173D5">
        <w:rPr>
          <w:rFonts w:ascii="仿宋_GB2312" w:eastAsia="仿宋_GB2312" w:hint="eastAsia"/>
          <w:sz w:val="32"/>
          <w:szCs w:val="32"/>
        </w:rPr>
        <w:t>日印发</w:t>
      </w:r>
    </w:p>
    <w:p w:rsidR="00960C9B" w:rsidRPr="004173D5" w:rsidRDefault="004173D5" w:rsidP="004173D5">
      <w:pPr>
        <w:jc w:val="left"/>
        <w:rPr>
          <w:rFonts w:ascii="黑体" w:eastAsia="黑体"/>
          <w:sz w:val="32"/>
          <w:szCs w:val="32"/>
        </w:rPr>
      </w:pPr>
      <w:r w:rsidRPr="004173D5">
        <w:rPr>
          <w:rFonts w:ascii="黑体" w:eastAsia="黑体" w:hint="eastAsia"/>
          <w:sz w:val="32"/>
          <w:szCs w:val="32"/>
        </w:rPr>
        <w:lastRenderedPageBreak/>
        <w:t>附件</w:t>
      </w:r>
    </w:p>
    <w:p w:rsidR="00960C9B" w:rsidRDefault="00960C9B" w:rsidP="00960C9B"/>
    <w:p w:rsidR="00960C9B" w:rsidRPr="002E0D23" w:rsidRDefault="00960C9B" w:rsidP="00960C9B">
      <w:pPr>
        <w:spacing w:line="560" w:lineRule="exact"/>
        <w:jc w:val="center"/>
        <w:rPr>
          <w:rFonts w:ascii="方正小标宋简体" w:eastAsia="方正小标宋简体"/>
          <w:sz w:val="44"/>
          <w:szCs w:val="44"/>
        </w:rPr>
      </w:pPr>
      <w:r w:rsidRPr="002E0D23">
        <w:rPr>
          <w:rFonts w:ascii="方正小标宋简体" w:eastAsia="方正小标宋简体" w:hint="eastAsia"/>
          <w:sz w:val="44"/>
          <w:szCs w:val="44"/>
        </w:rPr>
        <w:t>梅州市体育局商</w:t>
      </w:r>
      <w:proofErr w:type="gramStart"/>
      <w:r w:rsidRPr="002E0D23">
        <w:rPr>
          <w:rFonts w:ascii="方正小标宋简体" w:eastAsia="方正小标宋简体" w:hint="eastAsia"/>
          <w:sz w:val="44"/>
          <w:szCs w:val="44"/>
        </w:rPr>
        <w:t>事登记</w:t>
      </w:r>
      <w:proofErr w:type="gramEnd"/>
      <w:r w:rsidRPr="002E0D23">
        <w:rPr>
          <w:rFonts w:ascii="方正小标宋简体" w:eastAsia="方正小标宋简体" w:hint="eastAsia"/>
          <w:sz w:val="44"/>
          <w:szCs w:val="44"/>
        </w:rPr>
        <w:t>制度改革</w:t>
      </w:r>
    </w:p>
    <w:p w:rsidR="00960C9B" w:rsidRPr="002E0D23" w:rsidRDefault="00960C9B" w:rsidP="00960C9B">
      <w:pPr>
        <w:spacing w:line="560" w:lineRule="exact"/>
        <w:jc w:val="center"/>
        <w:rPr>
          <w:rFonts w:ascii="方正小标宋简体" w:eastAsia="方正小标宋简体"/>
          <w:sz w:val="44"/>
          <w:szCs w:val="44"/>
        </w:rPr>
      </w:pPr>
      <w:r w:rsidRPr="002E0D23">
        <w:rPr>
          <w:rFonts w:ascii="方正小标宋简体" w:eastAsia="方正小标宋简体" w:hint="eastAsia"/>
          <w:sz w:val="44"/>
          <w:szCs w:val="44"/>
        </w:rPr>
        <w:t>后续监管实施办法</w:t>
      </w:r>
    </w:p>
    <w:p w:rsidR="00960C9B" w:rsidRDefault="00960C9B" w:rsidP="00960C9B"/>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为深入推进我市商</w:t>
      </w:r>
      <w:proofErr w:type="gramStart"/>
      <w:r w:rsidRPr="00284D6E">
        <w:rPr>
          <w:rFonts w:ascii="仿宋_GB2312" w:eastAsia="仿宋_GB2312" w:hint="eastAsia"/>
          <w:sz w:val="32"/>
          <w:szCs w:val="32"/>
        </w:rPr>
        <w:t>事登记</w:t>
      </w:r>
      <w:proofErr w:type="gramEnd"/>
      <w:r w:rsidRPr="00284D6E">
        <w:rPr>
          <w:rFonts w:ascii="仿宋_GB2312" w:eastAsia="仿宋_GB2312" w:hint="eastAsia"/>
          <w:sz w:val="32"/>
          <w:szCs w:val="32"/>
        </w:rPr>
        <w:t>制度改革，细化工作配套措施，强化部门间协同联动，完善市场监管体系，加快打造法治化、国际化营商环境，根据十八大精神和市委、市政府工作部署，按照《</w:t>
      </w:r>
      <w:r>
        <w:rPr>
          <w:rFonts w:ascii="仿宋_GB2312" w:eastAsia="仿宋_GB2312" w:hint="eastAsia"/>
          <w:sz w:val="32"/>
          <w:szCs w:val="32"/>
        </w:rPr>
        <w:t>梅州市商事改革后续监管工作实施方案（试行）</w:t>
      </w:r>
      <w:r w:rsidRPr="00284D6E">
        <w:rPr>
          <w:rFonts w:ascii="仿宋_GB2312" w:eastAsia="仿宋_GB2312" w:hint="eastAsia"/>
          <w:sz w:val="32"/>
          <w:szCs w:val="32"/>
        </w:rPr>
        <w:t>》</w:t>
      </w:r>
      <w:r>
        <w:rPr>
          <w:rFonts w:ascii="仿宋_GB2312" w:eastAsia="仿宋_GB2312" w:hint="eastAsia"/>
          <w:sz w:val="32"/>
          <w:szCs w:val="32"/>
        </w:rPr>
        <w:t>（梅市府办函[2015]48号）的要求，依照《广东省人民政府关于印发</w:t>
      </w:r>
      <w:r>
        <w:rPr>
          <w:rFonts w:ascii="仿宋_GB2312" w:eastAsia="仿宋_GB2312" w:hAnsi="仿宋_GB2312" w:hint="eastAsia"/>
          <w:sz w:val="32"/>
          <w:szCs w:val="32"/>
        </w:rPr>
        <w:t>&lt;广东省市场主体许可经营项目监管清单&gt;和&lt;广东省市场主体住所或经营场所许可监管清单&gt;的通知》（粤府函[2014]283号）明确的职责分工和“谁负责审批谁负责监管”的原则，</w:t>
      </w:r>
      <w:r w:rsidRPr="00284D6E">
        <w:rPr>
          <w:rFonts w:ascii="仿宋_GB2312" w:eastAsia="仿宋_GB2312" w:hint="eastAsia"/>
          <w:sz w:val="32"/>
          <w:szCs w:val="32"/>
        </w:rPr>
        <w:t>制定本办法。</w:t>
      </w:r>
    </w:p>
    <w:p w:rsidR="00960C9B" w:rsidRPr="00284D6E" w:rsidRDefault="00960C9B" w:rsidP="00960C9B">
      <w:pPr>
        <w:ind w:firstLineChars="200" w:firstLine="640"/>
        <w:rPr>
          <w:rFonts w:ascii="黑体" w:eastAsia="黑体"/>
          <w:sz w:val="32"/>
          <w:szCs w:val="32"/>
        </w:rPr>
      </w:pPr>
      <w:r w:rsidRPr="00284D6E">
        <w:rPr>
          <w:rFonts w:ascii="黑体" w:eastAsia="黑体" w:hint="eastAsia"/>
          <w:sz w:val="32"/>
          <w:szCs w:val="32"/>
        </w:rPr>
        <w:t>一、指导思想</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坚持社会主义市场经济的改革方向，高水平建设统一、开放、竞争、有序的市场环境，全面深入实施我市商</w:t>
      </w:r>
      <w:proofErr w:type="gramStart"/>
      <w:r w:rsidRPr="00284D6E">
        <w:rPr>
          <w:rFonts w:ascii="仿宋_GB2312" w:eastAsia="仿宋_GB2312" w:hint="eastAsia"/>
          <w:sz w:val="32"/>
          <w:szCs w:val="32"/>
        </w:rPr>
        <w:t>事登记</w:t>
      </w:r>
      <w:proofErr w:type="gramEnd"/>
      <w:r w:rsidRPr="00284D6E">
        <w:rPr>
          <w:rFonts w:ascii="仿宋_GB2312" w:eastAsia="仿宋_GB2312" w:hint="eastAsia"/>
          <w:sz w:val="32"/>
          <w:szCs w:val="32"/>
        </w:rPr>
        <w:t>制度改革，完善市场监管的信息共享平台、部门协同机制、后续监管手段与行政审批体系，着力激发各类市场主体发展新活力，着力增强创新驱动发展新动力，着力培育开放型经济发展新优势。加强改革创新，鼓励引导社会力量投入体育产业，完善体育产业市场，满足人民群众对体育健身的需求，促进体育市场健康发展。</w:t>
      </w:r>
    </w:p>
    <w:p w:rsidR="00960C9B" w:rsidRPr="00284D6E" w:rsidRDefault="00960C9B" w:rsidP="00960C9B">
      <w:pPr>
        <w:ind w:firstLineChars="200" w:firstLine="640"/>
        <w:rPr>
          <w:rFonts w:ascii="黑体" w:eastAsia="黑体"/>
          <w:sz w:val="32"/>
          <w:szCs w:val="32"/>
        </w:rPr>
      </w:pPr>
      <w:r w:rsidRPr="00284D6E">
        <w:rPr>
          <w:rFonts w:ascii="黑体" w:eastAsia="黑体" w:hint="eastAsia"/>
          <w:sz w:val="32"/>
          <w:szCs w:val="32"/>
        </w:rPr>
        <w:t>二、主要工作机制</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lastRenderedPageBreak/>
        <w:t>（一） 按法律、法规和省市有关文件要求，全市体育行政管理部门对全市辖区内从事高危险性体育项目经营活动的企业承担监管责任。</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（二）市体育局从2013年起，把经营高危险性体育项目许可下放各县市区体育行政管理部门。没有可用应用数字证书和电子印章技术批准审核的事项。</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（三）全市体育行政管理部门要充分发挥政务信息资源共享平台的作用，每周至少一次登录政务信息资源共享平台，及时</w:t>
      </w:r>
      <w:proofErr w:type="gramStart"/>
      <w:r w:rsidRPr="00284D6E">
        <w:rPr>
          <w:rFonts w:ascii="仿宋_GB2312" w:eastAsia="仿宋_GB2312" w:hint="eastAsia"/>
          <w:sz w:val="32"/>
          <w:szCs w:val="32"/>
        </w:rPr>
        <w:t>提取商事登记</w:t>
      </w:r>
      <w:proofErr w:type="gramEnd"/>
      <w:r w:rsidRPr="00284D6E">
        <w:rPr>
          <w:rFonts w:ascii="仿宋_GB2312" w:eastAsia="仿宋_GB2312" w:hint="eastAsia"/>
          <w:sz w:val="32"/>
          <w:szCs w:val="32"/>
        </w:rPr>
        <w:t>的相关信息数据，有针对性地实施相应的监管，对需要行政许可和涉及公共安全等事项进行重点监控。</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（四）各县（市、区）体育行政管理部门在提取相关信息数据后，5个工作日内梳理分类，并在30个工作日内完成现场勘察、行政许可工作。</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（五）各县（市、区）体育行政管理部门在完成行政许可将相关信息</w:t>
      </w:r>
      <w:r>
        <w:rPr>
          <w:rFonts w:ascii="仿宋_GB2312" w:eastAsia="仿宋_GB2312" w:hint="eastAsia"/>
          <w:sz w:val="32"/>
          <w:szCs w:val="32"/>
        </w:rPr>
        <w:t>核对无误后上</w:t>
      </w:r>
      <w:r w:rsidRPr="00284D6E">
        <w:rPr>
          <w:rFonts w:ascii="仿宋_GB2312" w:eastAsia="仿宋_GB2312" w:hint="eastAsia"/>
          <w:sz w:val="32"/>
          <w:szCs w:val="32"/>
        </w:rPr>
        <w:t>报市体育局，</w:t>
      </w:r>
      <w:r>
        <w:rPr>
          <w:rFonts w:ascii="仿宋_GB2312" w:eastAsia="仿宋_GB2312" w:hint="eastAsia"/>
          <w:sz w:val="32"/>
          <w:szCs w:val="32"/>
        </w:rPr>
        <w:t>并由市、县（市、区）体育行政管理部门将相关信息分别</w:t>
      </w:r>
      <w:r w:rsidRPr="00284D6E">
        <w:rPr>
          <w:rFonts w:ascii="仿宋_GB2312" w:eastAsia="仿宋_GB2312" w:hint="eastAsia"/>
          <w:sz w:val="32"/>
          <w:szCs w:val="32"/>
        </w:rPr>
        <w:t>上传到市、县政务信息资源共享平台并开展监管工作。</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（六）市体育局对各县（市、区）体育行政管理部门行政许可的高危险性体育项目经营活动企业的信息实行动态管理，在市政务信息资源共享平台实时更新。</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（七）各县（市、区）体育行政管理部门及时与工商管理部门进行数据核对工作，并分类匹配与交叉核对，对市场主体需要</w:t>
      </w:r>
      <w:r w:rsidRPr="00284D6E">
        <w:rPr>
          <w:rFonts w:ascii="仿宋_GB2312" w:eastAsia="仿宋_GB2312" w:hint="eastAsia"/>
          <w:sz w:val="32"/>
          <w:szCs w:val="32"/>
        </w:rPr>
        <w:lastRenderedPageBreak/>
        <w:t>办理的相应行政审批进行有效查核，及时发现监管工作中存在的缺失与漏洞，提高监管的针对性和有效性。</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（八）每年夏季市体育部门联合有关部门对全市重点高危险性体育项目场所进行现场检查；各县（市、区）体育行政管理部门做好本辖区内高危险性体育项目经营活动的日常严查监管工作。</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（九）</w:t>
      </w:r>
      <w:r>
        <w:rPr>
          <w:rFonts w:ascii="仿宋_GB2312" w:eastAsia="仿宋_GB2312" w:hint="eastAsia"/>
          <w:sz w:val="32"/>
          <w:szCs w:val="32"/>
        </w:rPr>
        <w:t>根据属地管理原则，负责高危险性体育项目经营单位行政执法的机关</w:t>
      </w:r>
      <w:r w:rsidRPr="00284D6E">
        <w:rPr>
          <w:rFonts w:ascii="仿宋_GB2312" w:eastAsia="仿宋_GB2312" w:hint="eastAsia"/>
          <w:sz w:val="32"/>
          <w:szCs w:val="32"/>
        </w:rPr>
        <w:t>，对未取得高危体育项目</w:t>
      </w:r>
      <w:r>
        <w:rPr>
          <w:rFonts w:ascii="仿宋_GB2312" w:eastAsia="仿宋_GB2312" w:hint="eastAsia"/>
          <w:sz w:val="32"/>
          <w:szCs w:val="32"/>
        </w:rPr>
        <w:t>经营资格的商</w:t>
      </w:r>
      <w:proofErr w:type="gramStart"/>
      <w:r>
        <w:rPr>
          <w:rFonts w:ascii="仿宋_GB2312" w:eastAsia="仿宋_GB2312" w:hint="eastAsia"/>
          <w:sz w:val="32"/>
          <w:szCs w:val="32"/>
        </w:rPr>
        <w:t>事主体</w:t>
      </w:r>
      <w:proofErr w:type="gramEnd"/>
      <w:r>
        <w:rPr>
          <w:rFonts w:ascii="仿宋_GB2312" w:eastAsia="仿宋_GB2312" w:hint="eastAsia"/>
          <w:sz w:val="32"/>
          <w:szCs w:val="32"/>
        </w:rPr>
        <w:t>或出现严重伤亡的经营主体将依法进行相应的处罚，</w:t>
      </w:r>
      <w:r w:rsidRPr="00284D6E">
        <w:rPr>
          <w:rFonts w:ascii="仿宋_GB2312" w:eastAsia="仿宋_GB2312" w:hint="eastAsia"/>
          <w:sz w:val="32"/>
          <w:szCs w:val="32"/>
        </w:rPr>
        <w:t>并将行政处罚情况及时在</w:t>
      </w:r>
      <w:r>
        <w:rPr>
          <w:rFonts w:ascii="仿宋_GB2312" w:eastAsia="仿宋_GB2312" w:hint="eastAsia"/>
          <w:sz w:val="32"/>
          <w:szCs w:val="32"/>
        </w:rPr>
        <w:t>市县政务信息资源共享平台公告。</w:t>
      </w:r>
    </w:p>
    <w:p w:rsidR="00960C9B" w:rsidRPr="00284D6E" w:rsidRDefault="00960C9B" w:rsidP="00960C9B">
      <w:pPr>
        <w:ind w:firstLineChars="200" w:firstLine="640"/>
        <w:rPr>
          <w:rFonts w:ascii="黑体" w:eastAsia="黑体"/>
          <w:sz w:val="32"/>
          <w:szCs w:val="32"/>
        </w:rPr>
      </w:pPr>
      <w:r w:rsidRPr="00284D6E">
        <w:rPr>
          <w:rFonts w:ascii="黑体" w:eastAsia="黑体" w:hint="eastAsia"/>
          <w:sz w:val="32"/>
          <w:szCs w:val="32"/>
        </w:rPr>
        <w:t>三、跨部门协同机制</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（一）各县（市、区）体育行政管理部门在辖区内开展专项查处无证无照经营工作时，应提前一周与当地工商部门、综合执法部门联系，组织执法人员进行现场执法。</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（二）对未按照规定取得高危险性体育项目经营许可证，或者高危险性体育项目经营许可证有效期届满没有依法办理延</w:t>
      </w:r>
      <w:r>
        <w:rPr>
          <w:rFonts w:ascii="仿宋_GB2312" w:eastAsia="仿宋_GB2312" w:hint="eastAsia"/>
          <w:sz w:val="32"/>
          <w:szCs w:val="32"/>
        </w:rPr>
        <w:t>续手续，擅自经营的企业，体育行政管理部门有责任做好监管和查处该企</w:t>
      </w:r>
      <w:r w:rsidRPr="00284D6E">
        <w:rPr>
          <w:rFonts w:ascii="仿宋_GB2312" w:eastAsia="仿宋_GB2312" w:hint="eastAsia"/>
          <w:sz w:val="32"/>
          <w:szCs w:val="32"/>
        </w:rPr>
        <w:t>业的违法经营行为。对发现的无证无照经营行为，属于体育部门职责范围内的，及时组织查处。加强部门间的沟通和协调，齐抓共管，形成查处取缔无证无照经营工作合力。</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（三）各县（市、区）体育、工商部门、综合执法部门应当依法在职责范围内实施行政处罚。</w:t>
      </w:r>
    </w:p>
    <w:p w:rsidR="00960C9B" w:rsidRPr="00284D6E" w:rsidRDefault="00960C9B" w:rsidP="00960C9B">
      <w:pPr>
        <w:ind w:firstLineChars="200" w:firstLine="640"/>
        <w:rPr>
          <w:rFonts w:ascii="黑体" w:eastAsia="黑体"/>
          <w:sz w:val="32"/>
          <w:szCs w:val="32"/>
        </w:rPr>
      </w:pPr>
      <w:r w:rsidRPr="00284D6E">
        <w:rPr>
          <w:rFonts w:ascii="黑体" w:eastAsia="黑体" w:hint="eastAsia"/>
          <w:sz w:val="32"/>
          <w:szCs w:val="32"/>
        </w:rPr>
        <w:lastRenderedPageBreak/>
        <w:t>四、保障措施</w:t>
      </w:r>
    </w:p>
    <w:p w:rsidR="00960C9B" w:rsidRPr="00284D6E" w:rsidRDefault="00960C9B" w:rsidP="00960C9B">
      <w:pPr>
        <w:ind w:firstLineChars="200" w:firstLine="640"/>
        <w:rPr>
          <w:rFonts w:ascii="仿宋_GB2312" w:eastAsia="仿宋_GB2312"/>
          <w:sz w:val="32"/>
          <w:szCs w:val="32"/>
        </w:rPr>
      </w:pPr>
      <w:r>
        <w:rPr>
          <w:rFonts w:ascii="仿宋_GB2312" w:eastAsia="仿宋_GB2312" w:hint="eastAsia"/>
          <w:sz w:val="32"/>
          <w:szCs w:val="32"/>
        </w:rPr>
        <w:t>（一）各县（市、区）体育行政管理部门对有</w:t>
      </w:r>
      <w:r w:rsidRPr="00284D6E">
        <w:rPr>
          <w:rFonts w:ascii="仿宋_GB2312" w:eastAsia="仿宋_GB2312" w:hint="eastAsia"/>
          <w:sz w:val="32"/>
          <w:szCs w:val="32"/>
        </w:rPr>
        <w:t>以下行为之一，给</w:t>
      </w:r>
      <w:r>
        <w:rPr>
          <w:rFonts w:ascii="仿宋_GB2312" w:eastAsia="仿宋_GB2312" w:hint="eastAsia"/>
          <w:sz w:val="32"/>
          <w:szCs w:val="32"/>
        </w:rPr>
        <w:t>予警告，责令限期改正，没收违法所得，并依法依规给予</w:t>
      </w:r>
      <w:r w:rsidRPr="00284D6E">
        <w:rPr>
          <w:rFonts w:ascii="仿宋_GB2312" w:eastAsia="仿宋_GB2312" w:hint="eastAsia"/>
          <w:sz w:val="32"/>
          <w:szCs w:val="32"/>
        </w:rPr>
        <w:t xml:space="preserve">罚款；情节严重，拒不改正的，责令停止经营活动，直至吊销其高危险性体育项目经营许可证；构成犯罪的，依法追究刑事责任： </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 xml:space="preserve">（1）未按照规定取得高危险性体育项目经营许可证，或者高危险性体育项目经营许可证有效期届满没有依法办理延续手续，擅自经营的； </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 xml:space="preserve">（2）伪造、涂改、倒卖、出租、出借，或者以其他方式非法转让高危险性体育项目经营许可证的； </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 xml:space="preserve">（3）因管理不善，或者没有制定可行的安全保障措施和安全救护应急预案，造成安全事故的； </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（4）高危险性体育场地、设施存在安全隐患，可能造成消费者人身损害，经体育行政部门责令整改逾期仍不整改的；</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（5）超越许可范围进行经营活动的。</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二）各县（市、区）体育行政管理部门对未经体育行政部门许可，擅自举办一次性或者持续时间不超过三个月的高危险性体育项目竞赛、表演活动的，依照《广东省高危险性体育项目经营活动管理规定》责令其停止经营活动，没收违法所得，并可处以一万元以上三万元以下罚款。</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（三）任何单位和个人均有权向所在体育行政管理部门举报无证经营高危险性体育项目的行为。体育行政管理部门一经接到</w:t>
      </w:r>
      <w:r w:rsidRPr="00284D6E">
        <w:rPr>
          <w:rFonts w:ascii="仿宋_GB2312" w:eastAsia="仿宋_GB2312" w:hint="eastAsia"/>
          <w:sz w:val="32"/>
          <w:szCs w:val="32"/>
        </w:rPr>
        <w:lastRenderedPageBreak/>
        <w:t>举报，将及时认真调查核实，并依法查处。</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（四）各县（市、区）体育行政管理部门查处无证无照经营行为，遵循疏导与制止、教育与处罚相结合，扶持体育产业发展的原则，文明执法。</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（五）本办法的责任分工：市体育局分管领</w:t>
      </w:r>
      <w:r>
        <w:rPr>
          <w:rFonts w:ascii="仿宋_GB2312" w:eastAsia="仿宋_GB2312" w:hint="eastAsia"/>
          <w:sz w:val="32"/>
          <w:szCs w:val="32"/>
        </w:rPr>
        <w:t>导负责全面协调和统筹工作，具体指导检查工作由市体育局经济科承担</w:t>
      </w:r>
      <w:r w:rsidRPr="00284D6E">
        <w:rPr>
          <w:rFonts w:ascii="仿宋_GB2312" w:eastAsia="仿宋_GB2312" w:hint="eastAsia"/>
          <w:sz w:val="32"/>
          <w:szCs w:val="32"/>
        </w:rPr>
        <w:t>。按照“谁</w:t>
      </w:r>
      <w:r>
        <w:rPr>
          <w:rFonts w:ascii="仿宋_GB2312" w:eastAsia="仿宋_GB2312" w:hint="eastAsia"/>
          <w:sz w:val="32"/>
          <w:szCs w:val="32"/>
        </w:rPr>
        <w:t>负责</w:t>
      </w:r>
      <w:r w:rsidRPr="00284D6E">
        <w:rPr>
          <w:rFonts w:ascii="仿宋_GB2312" w:eastAsia="仿宋_GB2312" w:hint="eastAsia"/>
          <w:sz w:val="32"/>
          <w:szCs w:val="32"/>
        </w:rPr>
        <w:t>审批、谁</w:t>
      </w:r>
      <w:r>
        <w:rPr>
          <w:rFonts w:ascii="仿宋_GB2312" w:eastAsia="仿宋_GB2312" w:hint="eastAsia"/>
          <w:sz w:val="32"/>
          <w:szCs w:val="32"/>
        </w:rPr>
        <w:t>负责</w:t>
      </w:r>
      <w:r w:rsidRPr="00284D6E">
        <w:rPr>
          <w:rFonts w:ascii="仿宋_GB2312" w:eastAsia="仿宋_GB2312" w:hint="eastAsia"/>
          <w:sz w:val="32"/>
          <w:szCs w:val="32"/>
        </w:rPr>
        <w:t>监管”的原则，各县（市、区）体育行政管理部门负责高危险性体育项目许可和日常监管工作。市体育局指定专人负责该项工作，定期登录平台</w:t>
      </w:r>
      <w:proofErr w:type="gramStart"/>
      <w:r w:rsidRPr="00284D6E">
        <w:rPr>
          <w:rFonts w:ascii="仿宋_GB2312" w:eastAsia="仿宋_GB2312" w:hint="eastAsia"/>
          <w:sz w:val="32"/>
          <w:szCs w:val="32"/>
        </w:rPr>
        <w:t>提取商事登记</w:t>
      </w:r>
      <w:proofErr w:type="gramEnd"/>
      <w:r w:rsidRPr="00284D6E">
        <w:rPr>
          <w:rFonts w:ascii="仿宋_GB2312" w:eastAsia="仿宋_GB2312" w:hint="eastAsia"/>
          <w:sz w:val="32"/>
          <w:szCs w:val="32"/>
        </w:rPr>
        <w:t>信息；组织各县（市、区）体育行政管理部门工作人员学习本办法和相关的法律法规，明确具体操作要求，</w:t>
      </w:r>
      <w:proofErr w:type="gramStart"/>
      <w:r w:rsidRPr="00284D6E">
        <w:rPr>
          <w:rFonts w:ascii="仿宋_GB2312" w:eastAsia="仿宋_GB2312" w:hint="eastAsia"/>
          <w:sz w:val="32"/>
          <w:szCs w:val="32"/>
        </w:rPr>
        <w:t>确保商事登记</w:t>
      </w:r>
      <w:proofErr w:type="gramEnd"/>
      <w:r w:rsidRPr="00284D6E">
        <w:rPr>
          <w:rFonts w:ascii="仿宋_GB2312" w:eastAsia="仿宋_GB2312" w:hint="eastAsia"/>
          <w:sz w:val="32"/>
          <w:szCs w:val="32"/>
        </w:rPr>
        <w:t xml:space="preserve">改革后续监管工作的顺利进行。                 </w:t>
      </w:r>
    </w:p>
    <w:p w:rsidR="00960C9B" w:rsidRPr="00284D6E" w:rsidRDefault="00960C9B" w:rsidP="00960C9B">
      <w:pPr>
        <w:ind w:firstLineChars="200" w:firstLine="640"/>
        <w:rPr>
          <w:rFonts w:ascii="仿宋_GB2312" w:eastAsia="仿宋_GB2312"/>
          <w:sz w:val="32"/>
          <w:szCs w:val="32"/>
        </w:rPr>
      </w:pPr>
      <w:r w:rsidRPr="00284D6E">
        <w:rPr>
          <w:rFonts w:ascii="仿宋_GB2312" w:eastAsia="仿宋_GB2312" w:hint="eastAsia"/>
          <w:sz w:val="32"/>
          <w:szCs w:val="32"/>
        </w:rPr>
        <w:t>（六）体育行政管理部门相关事项审批时限的公开承诺：从事高危险性体育项目经营活动的企业，自受理申请之日起30个工作日内审批。</w:t>
      </w:r>
    </w:p>
    <w:p w:rsidR="00960C9B" w:rsidRPr="00284D6E" w:rsidRDefault="00960C9B" w:rsidP="00960C9B">
      <w:pPr>
        <w:ind w:firstLineChars="200" w:firstLine="640"/>
        <w:rPr>
          <w:rFonts w:ascii="仿宋_GB2312" w:eastAsia="仿宋_GB2312"/>
          <w:sz w:val="32"/>
          <w:szCs w:val="32"/>
        </w:rPr>
      </w:pPr>
    </w:p>
    <w:p w:rsidR="00960C9B" w:rsidRPr="00284D6E" w:rsidRDefault="00960C9B" w:rsidP="00960C9B">
      <w:pPr>
        <w:rPr>
          <w:rFonts w:ascii="仿宋_GB2312" w:eastAsia="仿宋_GB2312"/>
          <w:sz w:val="32"/>
          <w:szCs w:val="32"/>
        </w:rPr>
      </w:pPr>
    </w:p>
    <w:p w:rsidR="00960C9B" w:rsidRPr="00960C9B" w:rsidRDefault="00960C9B">
      <w:pPr>
        <w:ind w:firstLine="645"/>
        <w:jc w:val="right"/>
        <w:rPr>
          <w:sz w:val="32"/>
          <w:szCs w:val="32"/>
        </w:rPr>
      </w:pPr>
    </w:p>
    <w:sectPr w:rsidR="00960C9B" w:rsidRPr="00960C9B" w:rsidSect="00362E04">
      <w:footerReference w:type="default" r:id="rId8"/>
      <w:pgSz w:w="11906" w:h="16838" w:code="9"/>
      <w:pgMar w:top="2098" w:right="1474" w:bottom="1985" w:left="1588" w:header="851" w:footer="992" w:gutter="0"/>
      <w:cols w:space="72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25" w:rsidRDefault="00983925" w:rsidP="00700DCD">
      <w:r>
        <w:separator/>
      </w:r>
    </w:p>
  </w:endnote>
  <w:endnote w:type="continuationSeparator" w:id="0">
    <w:p w:rsidR="00983925" w:rsidRDefault="00983925" w:rsidP="0070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90791"/>
      <w:docPartObj>
        <w:docPartGallery w:val="Page Numbers (Bottom of Page)"/>
        <w:docPartUnique/>
      </w:docPartObj>
    </w:sdtPr>
    <w:sdtContent>
      <w:p w:rsidR="00700DCD" w:rsidRDefault="00700DCD">
        <w:pPr>
          <w:pStyle w:val="a5"/>
          <w:jc w:val="center"/>
        </w:pPr>
        <w:r>
          <w:fldChar w:fldCharType="begin"/>
        </w:r>
        <w:r>
          <w:instrText>PAGE   \* MERGEFORMAT</w:instrText>
        </w:r>
        <w:r>
          <w:fldChar w:fldCharType="separate"/>
        </w:r>
        <w:r w:rsidRPr="00700DCD">
          <w:rPr>
            <w:noProof/>
            <w:lang w:val="zh-CN"/>
          </w:rPr>
          <w:t>1</w:t>
        </w:r>
        <w:r>
          <w:fldChar w:fldCharType="end"/>
        </w:r>
      </w:p>
    </w:sdtContent>
  </w:sdt>
  <w:p w:rsidR="00700DCD" w:rsidRDefault="00700D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25" w:rsidRDefault="00983925" w:rsidP="00700DCD">
      <w:r>
        <w:separator/>
      </w:r>
    </w:p>
  </w:footnote>
  <w:footnote w:type="continuationSeparator" w:id="0">
    <w:p w:rsidR="00983925" w:rsidRDefault="00983925" w:rsidP="00700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07"/>
    <w:rsid w:val="00030F68"/>
    <w:rsid w:val="00074C59"/>
    <w:rsid w:val="000762F1"/>
    <w:rsid w:val="00104D7B"/>
    <w:rsid w:val="00362E04"/>
    <w:rsid w:val="004115E7"/>
    <w:rsid w:val="004173D5"/>
    <w:rsid w:val="006C1CE0"/>
    <w:rsid w:val="00700DCD"/>
    <w:rsid w:val="008436DC"/>
    <w:rsid w:val="00960C9B"/>
    <w:rsid w:val="00983925"/>
    <w:rsid w:val="00B1725E"/>
    <w:rsid w:val="00C719E9"/>
    <w:rsid w:val="00C80CE2"/>
    <w:rsid w:val="00D1029B"/>
    <w:rsid w:val="00D44511"/>
    <w:rsid w:val="00E810DD"/>
    <w:rsid w:val="00E81E8F"/>
    <w:rsid w:val="00F30D07"/>
    <w:rsid w:val="085D3E9B"/>
    <w:rsid w:val="13E84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960C9B"/>
    <w:pPr>
      <w:ind w:leftChars="2500" w:left="100"/>
    </w:pPr>
  </w:style>
  <w:style w:type="character" w:customStyle="1" w:styleId="Char">
    <w:name w:val="日期 Char"/>
    <w:basedOn w:val="a0"/>
    <w:link w:val="a3"/>
    <w:semiHidden/>
    <w:rsid w:val="00960C9B"/>
    <w:rPr>
      <w:rFonts w:ascii="Calibri" w:hAnsi="Calibri"/>
      <w:kern w:val="2"/>
      <w:sz w:val="21"/>
      <w:szCs w:val="22"/>
    </w:rPr>
  </w:style>
  <w:style w:type="paragraph" w:styleId="a4">
    <w:name w:val="header"/>
    <w:basedOn w:val="a"/>
    <w:link w:val="Char0"/>
    <w:unhideWhenUsed/>
    <w:rsid w:val="00700D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00DCD"/>
    <w:rPr>
      <w:rFonts w:ascii="Calibri" w:hAnsi="Calibri"/>
      <w:kern w:val="2"/>
      <w:sz w:val="18"/>
      <w:szCs w:val="18"/>
    </w:rPr>
  </w:style>
  <w:style w:type="paragraph" w:styleId="a5">
    <w:name w:val="footer"/>
    <w:basedOn w:val="a"/>
    <w:link w:val="Char1"/>
    <w:uiPriority w:val="99"/>
    <w:unhideWhenUsed/>
    <w:rsid w:val="00700DCD"/>
    <w:pPr>
      <w:tabs>
        <w:tab w:val="center" w:pos="4153"/>
        <w:tab w:val="right" w:pos="8306"/>
      </w:tabs>
      <w:snapToGrid w:val="0"/>
      <w:jc w:val="left"/>
    </w:pPr>
    <w:rPr>
      <w:sz w:val="18"/>
      <w:szCs w:val="18"/>
    </w:rPr>
  </w:style>
  <w:style w:type="character" w:customStyle="1" w:styleId="Char1">
    <w:name w:val="页脚 Char"/>
    <w:basedOn w:val="a0"/>
    <w:link w:val="a5"/>
    <w:uiPriority w:val="99"/>
    <w:rsid w:val="00700DC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960C9B"/>
    <w:pPr>
      <w:ind w:leftChars="2500" w:left="100"/>
    </w:pPr>
  </w:style>
  <w:style w:type="character" w:customStyle="1" w:styleId="Char">
    <w:name w:val="日期 Char"/>
    <w:basedOn w:val="a0"/>
    <w:link w:val="a3"/>
    <w:semiHidden/>
    <w:rsid w:val="00960C9B"/>
    <w:rPr>
      <w:rFonts w:ascii="Calibri" w:hAnsi="Calibri"/>
      <w:kern w:val="2"/>
      <w:sz w:val="21"/>
      <w:szCs w:val="22"/>
    </w:rPr>
  </w:style>
  <w:style w:type="paragraph" w:styleId="a4">
    <w:name w:val="header"/>
    <w:basedOn w:val="a"/>
    <w:link w:val="Char0"/>
    <w:unhideWhenUsed/>
    <w:rsid w:val="00700D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00DCD"/>
    <w:rPr>
      <w:rFonts w:ascii="Calibri" w:hAnsi="Calibri"/>
      <w:kern w:val="2"/>
      <w:sz w:val="18"/>
      <w:szCs w:val="18"/>
    </w:rPr>
  </w:style>
  <w:style w:type="paragraph" w:styleId="a5">
    <w:name w:val="footer"/>
    <w:basedOn w:val="a"/>
    <w:link w:val="Char1"/>
    <w:uiPriority w:val="99"/>
    <w:unhideWhenUsed/>
    <w:rsid w:val="00700DCD"/>
    <w:pPr>
      <w:tabs>
        <w:tab w:val="center" w:pos="4153"/>
        <w:tab w:val="right" w:pos="8306"/>
      </w:tabs>
      <w:snapToGrid w:val="0"/>
      <w:jc w:val="left"/>
    </w:pPr>
    <w:rPr>
      <w:sz w:val="18"/>
      <w:szCs w:val="18"/>
    </w:rPr>
  </w:style>
  <w:style w:type="character" w:customStyle="1" w:styleId="Char1">
    <w:name w:val="页脚 Char"/>
    <w:basedOn w:val="a0"/>
    <w:link w:val="a5"/>
    <w:uiPriority w:val="99"/>
    <w:rsid w:val="00700DC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417</Words>
  <Characters>2382</Characters>
  <Application>Microsoft Office Word</Application>
  <DocSecurity>0</DocSecurity>
  <Lines>19</Lines>
  <Paragraphs>5</Paragraphs>
  <ScaleCrop>false</ScaleCrop>
  <Company>梅州市体育局</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9481</dc:creator>
  <cp:lastModifiedBy>张芬</cp:lastModifiedBy>
  <cp:revision>11</cp:revision>
  <cp:lastPrinted>2015-05-04T03:01:00Z</cp:lastPrinted>
  <dcterms:created xsi:type="dcterms:W3CDTF">2015-05-04T03:07:00Z</dcterms:created>
  <dcterms:modified xsi:type="dcterms:W3CDTF">2015-05-07T01:59:00Z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