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/>
          <w:bCs/>
          <w:kern w:val="0"/>
          <w:sz w:val="36"/>
          <w:szCs w:val="36"/>
          <w:lang w:eastAsia="zh-CN"/>
        </w:rPr>
      </w:pPr>
    </w:p>
    <w:p>
      <w:pPr>
        <w:widowControl/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/>
          <w:bCs/>
          <w:kern w:val="0"/>
          <w:sz w:val="36"/>
          <w:szCs w:val="36"/>
          <w:lang w:eastAsia="zh-CN"/>
        </w:rPr>
      </w:pPr>
    </w:p>
    <w:p>
      <w:pPr>
        <w:widowControl/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/>
          <w:bCs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36"/>
          <w:szCs w:val="36"/>
          <w:lang w:eastAsia="zh-CN"/>
        </w:rPr>
        <w:t>广东省体育局</w:t>
      </w: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36"/>
          <w:szCs w:val="36"/>
          <w:lang w:val="en-US" w:eastAsia="zh-CN"/>
        </w:rPr>
        <w:t>2020年</w:t>
      </w: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36"/>
          <w:szCs w:val="36"/>
        </w:rPr>
        <w:t>专项资金项目申报指南</w:t>
      </w:r>
    </w:p>
    <w:p>
      <w:pPr>
        <w:widowControl/>
        <w:spacing w:line="360" w:lineRule="auto"/>
        <w:jc w:val="center"/>
        <w:rPr>
          <w:rFonts w:hint="default" w:ascii="方正小标宋简体" w:hAnsi="方正小标宋简体" w:eastAsia="方正小标宋简体" w:cs="方正小标宋简体"/>
          <w:b/>
          <w:bCs/>
          <w:kern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36"/>
          <w:szCs w:val="36"/>
          <w:lang w:eastAsia="zh-CN"/>
        </w:rPr>
        <w:t>（文化繁荣发展专项资金—群众体育、竞技体育）</w:t>
      </w:r>
      <w:bookmarkStart w:id="0" w:name="_GoBack"/>
      <w:bookmarkEnd w:id="0"/>
    </w:p>
    <w:p>
      <w:pPr>
        <w:widowControl/>
        <w:numPr>
          <w:ilvl w:val="0"/>
          <w:numId w:val="0"/>
        </w:numPr>
        <w:spacing w:line="360" w:lineRule="auto"/>
        <w:ind w:firstLine="643" w:firstLineChars="200"/>
        <w:jc w:val="both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eastAsia="zh-CN"/>
        </w:rPr>
        <w:t>一、财政事权：群众体育</w:t>
      </w:r>
    </w:p>
    <w:p>
      <w:pPr>
        <w:widowControl/>
        <w:numPr>
          <w:ilvl w:val="0"/>
          <w:numId w:val="0"/>
        </w:numPr>
        <w:spacing w:line="360" w:lineRule="auto"/>
        <w:ind w:firstLine="643" w:firstLineChars="200"/>
        <w:jc w:val="both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eastAsia="zh-CN"/>
        </w:rPr>
        <w:t>（一）一级项目名称：公共体育场地设施</w:t>
      </w:r>
    </w:p>
    <w:p>
      <w:pPr>
        <w:widowControl/>
        <w:numPr>
          <w:ilvl w:val="0"/>
          <w:numId w:val="0"/>
        </w:numPr>
        <w:spacing w:line="360" w:lineRule="auto"/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eastAsia="zh-CN"/>
        </w:rPr>
        <w:t>补助事项：公共体育场地设施建设与维修改造。</w:t>
      </w:r>
    </w:p>
    <w:p>
      <w:pPr>
        <w:widowControl/>
        <w:numPr>
          <w:ilvl w:val="0"/>
          <w:numId w:val="0"/>
        </w:numPr>
        <w:spacing w:line="360" w:lineRule="auto"/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eastAsia="zh-CN"/>
        </w:rPr>
        <w:t>申报范围：各地建设、维修改造公共体育场地设施项目（建设项目可参照《广东省省级体育彩票公益金援建公共体育场馆设施实施办法(试行）》申报）；各地建设社区体育公园（参照省住建厅的社区体育公园补助标准申报）。</w:t>
      </w:r>
    </w:p>
    <w:p>
      <w:pPr>
        <w:widowControl/>
        <w:numPr>
          <w:ilvl w:val="0"/>
          <w:numId w:val="0"/>
        </w:numPr>
        <w:spacing w:line="360" w:lineRule="auto"/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eastAsia="zh-CN"/>
        </w:rPr>
        <w:t>（备注：</w:t>
      </w:r>
      <w:r>
        <w:rPr>
          <w:rFonts w:hint="eastAsia" w:ascii="仿宋_GB2312" w:eastAsia="仿宋_GB2312"/>
          <w:b w:val="0"/>
          <w:bCs/>
          <w:color w:val="auto"/>
          <w:sz w:val="32"/>
          <w:szCs w:val="32"/>
          <w:lang w:val="en-US" w:eastAsia="zh-CN"/>
        </w:rPr>
        <w:t>需在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lang w:eastAsia="zh-CN"/>
        </w:rPr>
        <w:t>广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eastAsia="zh-CN"/>
        </w:rPr>
        <w:t>东省体育局财政预算项目管理信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lang w:eastAsia="zh-CN"/>
        </w:rPr>
        <w:t>息系统</w:t>
      </w:r>
      <w:r>
        <w:rPr>
          <w:rFonts w:hint="eastAsia" w:ascii="仿宋_GB2312" w:eastAsia="仿宋_GB2312"/>
          <w:b w:val="0"/>
          <w:bCs/>
          <w:color w:val="auto"/>
          <w:sz w:val="32"/>
          <w:szCs w:val="32"/>
          <w:lang w:val="en-US" w:eastAsia="zh-CN"/>
        </w:rPr>
        <w:t>提交《广东省公共体育场馆建设与维修改造项目补助资金申报表》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  <w:t>）</w:t>
      </w:r>
    </w:p>
    <w:p>
      <w:pPr>
        <w:widowControl/>
        <w:numPr>
          <w:ilvl w:val="0"/>
          <w:numId w:val="0"/>
        </w:numPr>
        <w:spacing w:line="360" w:lineRule="auto"/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eastAsia="zh-CN"/>
        </w:rPr>
        <w:t>补助事项：欠发达地区补助购置全民健身器材。</w:t>
      </w:r>
    </w:p>
    <w:p>
      <w:pPr>
        <w:widowControl/>
        <w:numPr>
          <w:ilvl w:val="0"/>
          <w:numId w:val="0"/>
        </w:numPr>
        <w:spacing w:line="360" w:lineRule="auto"/>
        <w:ind w:firstLine="640"/>
        <w:jc w:val="both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eastAsia="zh-CN"/>
        </w:rPr>
        <w:t>申报范围：粤东西北地区以及江门、肇庆市。</w:t>
      </w:r>
    </w:p>
    <w:p>
      <w:pPr>
        <w:widowControl/>
        <w:numPr>
          <w:ilvl w:val="0"/>
          <w:numId w:val="0"/>
        </w:numPr>
        <w:spacing w:line="360" w:lineRule="auto"/>
        <w:ind w:firstLine="640"/>
        <w:jc w:val="both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eastAsia="zh-CN"/>
        </w:rPr>
        <w:t>补助事项：公共体育场馆免费低收费开放。</w:t>
      </w:r>
    </w:p>
    <w:p>
      <w:pPr>
        <w:widowControl/>
        <w:numPr>
          <w:ilvl w:val="0"/>
          <w:numId w:val="0"/>
        </w:numPr>
        <w:spacing w:line="360" w:lineRule="auto"/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eastAsia="zh-CN"/>
        </w:rPr>
        <w:t>申报范围：免费低收费开放公共体育场馆。</w:t>
      </w:r>
    </w:p>
    <w:p>
      <w:pPr>
        <w:widowControl/>
        <w:numPr>
          <w:ilvl w:val="0"/>
          <w:numId w:val="0"/>
        </w:numPr>
        <w:spacing w:line="360" w:lineRule="auto"/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eastAsia="zh-CN"/>
        </w:rPr>
        <w:t>（备注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  <w:t>：</w:t>
      </w:r>
      <w:r>
        <w:rPr>
          <w:rFonts w:hint="eastAsia" w:ascii="仿宋_GB2312" w:eastAsia="仿宋_GB2312"/>
          <w:b w:val="0"/>
          <w:bCs/>
          <w:color w:val="auto"/>
          <w:sz w:val="32"/>
          <w:szCs w:val="32"/>
          <w:lang w:val="en-US" w:eastAsia="zh-CN"/>
        </w:rPr>
        <w:t>需在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lang w:eastAsia="zh-CN"/>
        </w:rPr>
        <w:t>广东省体育局财政预算项目管理信息系统</w:t>
      </w:r>
      <w:r>
        <w:rPr>
          <w:rFonts w:hint="eastAsia" w:ascii="仿宋_GB2312" w:eastAsia="仿宋_GB2312"/>
          <w:b w:val="0"/>
          <w:bCs/>
          <w:color w:val="auto"/>
          <w:sz w:val="32"/>
          <w:szCs w:val="32"/>
          <w:lang w:val="en-US" w:eastAsia="zh-CN"/>
        </w:rPr>
        <w:t>提交《广东省公共体育场馆免费低收费开放补助资金项目申报表》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  <w:t>）</w:t>
      </w:r>
    </w:p>
    <w:p>
      <w:pPr>
        <w:widowControl/>
        <w:numPr>
          <w:ilvl w:val="0"/>
          <w:numId w:val="0"/>
        </w:numPr>
        <w:spacing w:line="360" w:lineRule="auto"/>
        <w:ind w:leftChars="200"/>
        <w:jc w:val="both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eastAsia="zh-CN"/>
        </w:rPr>
      </w:pPr>
    </w:p>
    <w:p>
      <w:pPr>
        <w:widowControl/>
        <w:numPr>
          <w:ilvl w:val="0"/>
          <w:numId w:val="0"/>
        </w:numPr>
        <w:spacing w:line="360" w:lineRule="auto"/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4、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eastAsia="zh-CN"/>
        </w:rPr>
        <w:t>补助事项：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体育扶贫场地设施建设与改造项目。</w:t>
      </w:r>
    </w:p>
    <w:p>
      <w:pPr>
        <w:widowControl/>
        <w:numPr>
          <w:ilvl w:val="0"/>
          <w:numId w:val="0"/>
        </w:numPr>
        <w:spacing w:line="360" w:lineRule="auto"/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申报范围：省体育局对口扶贫单位及市县。</w:t>
      </w:r>
    </w:p>
    <w:p>
      <w:pPr>
        <w:widowControl/>
        <w:numPr>
          <w:ilvl w:val="0"/>
          <w:numId w:val="0"/>
        </w:numPr>
        <w:spacing w:line="360" w:lineRule="auto"/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5、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eastAsia="zh-CN"/>
        </w:rPr>
        <w:t>补助事项：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省级公共体育场馆运营及维修改造。</w:t>
      </w:r>
    </w:p>
    <w:p>
      <w:pPr>
        <w:widowControl/>
        <w:numPr>
          <w:ilvl w:val="0"/>
          <w:numId w:val="0"/>
        </w:numPr>
        <w:spacing w:line="360" w:lineRule="auto"/>
        <w:ind w:leftChars="200"/>
        <w:jc w:val="both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 xml:space="preserve"> 申报范围：省属公共体育场馆。</w:t>
      </w:r>
    </w:p>
    <w:p>
      <w:pPr>
        <w:widowControl/>
        <w:numPr>
          <w:ilvl w:val="0"/>
          <w:numId w:val="0"/>
        </w:numPr>
        <w:spacing w:line="360" w:lineRule="auto"/>
        <w:ind w:leftChars="200" w:firstLine="321" w:firstLineChars="100"/>
        <w:jc w:val="both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>（二）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eastAsia="zh-CN"/>
        </w:rPr>
        <w:t>一级项目名称：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>全民健身活动与服务</w:t>
      </w:r>
    </w:p>
    <w:p>
      <w:pPr>
        <w:widowControl/>
        <w:numPr>
          <w:ilvl w:val="0"/>
          <w:numId w:val="0"/>
        </w:numPr>
        <w:spacing w:line="360" w:lineRule="auto"/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eastAsia="zh-CN"/>
        </w:rPr>
        <w:t>补助事项：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组织开展省级全民健身赛事活动和培训；组织开展省级全民健身精品项目、全运会备战项目赛事活动；承接政府职能转移审批服务；组织开展高危险性体育项目业务培训；组织开展科学健身指导服务；开展全民健身赛事活动宣传工作；开展健身气功培训及活动；开展社会体育指导员服务站评估、指导服务及活动；开展国民体质监测工作。</w:t>
      </w:r>
    </w:p>
    <w:p>
      <w:pPr>
        <w:widowControl/>
        <w:numPr>
          <w:ilvl w:val="0"/>
          <w:numId w:val="0"/>
        </w:numPr>
        <w:spacing w:line="360" w:lineRule="auto"/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申报范围：承接全民健身赛事和活动的各级政府、体育行政部门、事业单位。</w:t>
      </w:r>
    </w:p>
    <w:p>
      <w:pPr>
        <w:widowControl/>
        <w:numPr>
          <w:ilvl w:val="0"/>
          <w:numId w:val="0"/>
        </w:numPr>
        <w:spacing w:line="360" w:lineRule="auto"/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eastAsia="zh-CN"/>
        </w:rPr>
        <w:t>补助事项：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体育扶贫活动开展。</w:t>
      </w:r>
    </w:p>
    <w:p>
      <w:pPr>
        <w:widowControl/>
        <w:numPr>
          <w:ilvl w:val="0"/>
          <w:numId w:val="0"/>
        </w:numPr>
        <w:spacing w:line="360" w:lineRule="auto"/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申报范围：省体育局对口扶贫单位及市县。</w:t>
      </w:r>
    </w:p>
    <w:p>
      <w:pPr>
        <w:widowControl/>
        <w:numPr>
          <w:ilvl w:val="0"/>
          <w:numId w:val="0"/>
        </w:numPr>
        <w:spacing w:line="360" w:lineRule="auto"/>
        <w:ind w:firstLine="643" w:firstLineChars="200"/>
        <w:jc w:val="both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>（三）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eastAsia="zh-CN"/>
        </w:rPr>
        <w:t>一级项目名称：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>体育后备人才培养</w:t>
      </w:r>
    </w:p>
    <w:p>
      <w:pPr>
        <w:widowControl/>
        <w:numPr>
          <w:ilvl w:val="0"/>
          <w:numId w:val="0"/>
        </w:numPr>
        <w:spacing w:line="360" w:lineRule="auto"/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eastAsia="zh-CN"/>
        </w:rPr>
        <w:t>补助事项：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国家高水平体育后备人才基地、省重点基地、省重点班。</w:t>
      </w:r>
    </w:p>
    <w:p>
      <w:pPr>
        <w:widowControl/>
        <w:numPr>
          <w:ilvl w:val="0"/>
          <w:numId w:val="0"/>
        </w:numPr>
        <w:spacing w:line="360" w:lineRule="auto"/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申报范围：被命名为国家高水平体育后备人才基地、省重点基地、省重点班的训练单位。</w:t>
      </w:r>
    </w:p>
    <w:p>
      <w:pPr>
        <w:widowControl/>
        <w:numPr>
          <w:ilvl w:val="0"/>
          <w:numId w:val="0"/>
        </w:numPr>
        <w:spacing w:line="360" w:lineRule="auto"/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eastAsia="zh-CN"/>
        </w:rPr>
        <w:t>补助事项：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各级各类体校建设。</w:t>
      </w:r>
    </w:p>
    <w:p>
      <w:pPr>
        <w:widowControl/>
        <w:numPr>
          <w:ilvl w:val="0"/>
          <w:numId w:val="0"/>
        </w:numPr>
        <w:spacing w:line="360" w:lineRule="auto"/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申报范围：符合《广东省级体育彩票公益金资助基层体校建设申报管理办法（试行）》条件的各级各类体校。</w:t>
      </w:r>
    </w:p>
    <w:p>
      <w:pPr>
        <w:widowControl/>
        <w:numPr>
          <w:ilvl w:val="0"/>
          <w:numId w:val="0"/>
        </w:numPr>
        <w:spacing w:line="360" w:lineRule="auto"/>
        <w:ind w:firstLine="640" w:firstLineChars="200"/>
        <w:jc w:val="both"/>
        <w:rPr>
          <w:rFonts w:hint="default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eastAsia="zh-CN"/>
        </w:rPr>
        <w:t>补助事项：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省级体校二线队伍。</w:t>
      </w:r>
    </w:p>
    <w:p>
      <w:pPr>
        <w:widowControl/>
        <w:numPr>
          <w:ilvl w:val="0"/>
          <w:numId w:val="0"/>
        </w:numPr>
        <w:spacing w:line="360" w:lineRule="auto"/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申报范围：省级各类体校。</w:t>
      </w:r>
    </w:p>
    <w:p>
      <w:pPr>
        <w:widowControl/>
        <w:numPr>
          <w:ilvl w:val="0"/>
          <w:numId w:val="0"/>
        </w:numPr>
        <w:spacing w:line="360" w:lineRule="auto"/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4、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eastAsia="zh-CN"/>
        </w:rPr>
        <w:t>补助事项：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输送人才补助。</w:t>
      </w:r>
    </w:p>
    <w:p>
      <w:pPr>
        <w:widowControl/>
        <w:numPr>
          <w:ilvl w:val="0"/>
          <w:numId w:val="0"/>
        </w:numPr>
        <w:spacing w:line="360" w:lineRule="auto"/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申报范围：承担青少年体育训练工作获得输送成绩的各级体育行政部门、事业单位。</w:t>
      </w:r>
    </w:p>
    <w:p>
      <w:pPr>
        <w:widowControl/>
        <w:numPr>
          <w:ilvl w:val="0"/>
          <w:numId w:val="0"/>
        </w:numPr>
        <w:spacing w:line="360" w:lineRule="auto"/>
        <w:ind w:firstLine="640" w:firstLineChars="200"/>
        <w:jc w:val="both"/>
        <w:rPr>
          <w:rFonts w:hint="default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5、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eastAsia="zh-CN"/>
        </w:rPr>
        <w:t>补助事项：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省级体育传统项目学校补助。</w:t>
      </w:r>
    </w:p>
    <w:p>
      <w:pPr>
        <w:widowControl/>
        <w:numPr>
          <w:ilvl w:val="0"/>
          <w:numId w:val="0"/>
        </w:numPr>
        <w:spacing w:line="360" w:lineRule="auto"/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申报范围：被命名为省级体育传统项目学校的普通中小学校。</w:t>
      </w:r>
    </w:p>
    <w:p>
      <w:pPr>
        <w:widowControl/>
        <w:numPr>
          <w:ilvl w:val="0"/>
          <w:numId w:val="0"/>
        </w:numPr>
        <w:spacing w:line="360" w:lineRule="auto"/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6、补助事项：校园科学健身指导及青少年体育健身活动状况调查；省年度青少年各类竞赛（含注册和测试）；青少年冬夏令营活动及体育文化交流等公益活动；青少年体育政策研究及培训；一级裁判员管理和一级运动员审批工作；体育专业学生支教。</w:t>
      </w:r>
    </w:p>
    <w:p>
      <w:pPr>
        <w:widowControl/>
        <w:numPr>
          <w:ilvl w:val="0"/>
          <w:numId w:val="0"/>
        </w:numPr>
        <w:spacing w:line="360" w:lineRule="auto"/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申报范围：经申报确认承接上述各项活动、竞赛、培训、审批等青少年体育相关工作的机关、事业单位。</w:t>
      </w:r>
    </w:p>
    <w:p>
      <w:pPr>
        <w:widowControl/>
        <w:numPr>
          <w:ilvl w:val="0"/>
          <w:numId w:val="0"/>
        </w:numPr>
        <w:spacing w:line="360" w:lineRule="auto"/>
        <w:ind w:firstLine="640" w:firstLineChars="200"/>
        <w:jc w:val="both"/>
        <w:rPr>
          <w:rFonts w:hint="default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7、补助事项：校园体育文化与交流，开展校园体育活动及竞赛，体育文献资源建设，体育人才培养硬件设施保障。</w:t>
      </w:r>
    </w:p>
    <w:p>
      <w:pPr>
        <w:widowControl/>
        <w:numPr>
          <w:ilvl w:val="0"/>
          <w:numId w:val="0"/>
        </w:numPr>
        <w:spacing w:line="360" w:lineRule="auto"/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申报范围：省级体育院校。</w:t>
      </w:r>
    </w:p>
    <w:p>
      <w:pPr>
        <w:widowControl/>
        <w:numPr>
          <w:ilvl w:val="0"/>
          <w:numId w:val="0"/>
        </w:numPr>
        <w:spacing w:line="240" w:lineRule="auto"/>
        <w:ind w:firstLine="643" w:firstLineChars="200"/>
        <w:jc w:val="both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>（四）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eastAsia="zh-CN"/>
        </w:rPr>
        <w:t>一级项目名称：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>体育改革与发展</w:t>
      </w:r>
    </w:p>
    <w:p>
      <w:pPr>
        <w:widowControl/>
        <w:numPr>
          <w:ilvl w:val="0"/>
          <w:numId w:val="0"/>
        </w:numPr>
        <w:spacing w:line="360" w:lineRule="auto"/>
        <w:ind w:firstLine="640" w:firstLineChars="200"/>
        <w:jc w:val="both"/>
        <w:rPr>
          <w:rFonts w:hint="default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1、补助事项：足球改革工作开展，包括足球改革试点市县补助，广东省足球产业研究、足球人才培养、足球造星计划开展、足球支教工作开展。</w:t>
      </w:r>
    </w:p>
    <w:p>
      <w:pPr>
        <w:widowControl/>
        <w:numPr>
          <w:ilvl w:val="0"/>
          <w:numId w:val="0"/>
        </w:numPr>
        <w:spacing w:line="360" w:lineRule="auto"/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申报范围：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承担足球改革工作的省级事业单位及市县。</w:t>
      </w:r>
    </w:p>
    <w:p>
      <w:pPr>
        <w:widowControl/>
        <w:numPr>
          <w:ilvl w:val="0"/>
          <w:numId w:val="0"/>
        </w:numPr>
        <w:spacing w:line="360" w:lineRule="auto"/>
        <w:ind w:firstLine="640" w:firstLineChars="200"/>
        <w:jc w:val="both"/>
        <w:rPr>
          <w:rFonts w:hint="default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2、补助事项：体育产业与宣传交流工作开展。包括体育产业专项调查工作开展；体育产业统计工作开展；全省体育产业干部培训；举办广东省国际体育用品博览会、广东省体育产业发展论坛等；体育产业空间规划；体育产业相关课题研究；广东省体育产业示范基地、示范单位、示范项目评选；体育宣传平台建设、舆情监控等体育宣传工作。</w:t>
      </w:r>
    </w:p>
    <w:p>
      <w:pPr>
        <w:widowControl/>
        <w:numPr>
          <w:ilvl w:val="0"/>
          <w:numId w:val="0"/>
        </w:numPr>
        <w:spacing w:line="360" w:lineRule="auto"/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申报范围：承担体育产业与宣传交流的省级事业单位，承担体育产业专项调查的各地市体育部门</w:t>
      </w:r>
    </w:p>
    <w:p>
      <w:pPr>
        <w:widowControl/>
        <w:numPr>
          <w:ilvl w:val="0"/>
          <w:numId w:val="0"/>
        </w:numPr>
        <w:spacing w:line="360" w:lineRule="auto"/>
        <w:ind w:firstLine="643" w:firstLineChars="200"/>
        <w:jc w:val="both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>二、财政事权：竞技体育</w:t>
      </w:r>
    </w:p>
    <w:p>
      <w:pPr>
        <w:widowControl/>
        <w:numPr>
          <w:ilvl w:val="0"/>
          <w:numId w:val="0"/>
        </w:numPr>
        <w:spacing w:line="360" w:lineRule="auto"/>
        <w:ind w:firstLine="643" w:firstLineChars="200"/>
        <w:jc w:val="both"/>
        <w:rPr>
          <w:rFonts w:hint="default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>（一）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eastAsia="zh-CN"/>
        </w:rPr>
        <w:t>一级项目名称：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>资助举办竞技类体育赛事</w:t>
      </w:r>
    </w:p>
    <w:p>
      <w:pPr>
        <w:widowControl/>
        <w:numPr>
          <w:ilvl w:val="0"/>
          <w:numId w:val="0"/>
        </w:numPr>
        <w:spacing w:line="360" w:lineRule="auto"/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补助事项：资助举办或承办全国赛事或活动；举办举办或承办全国以上赛事或活动。</w:t>
      </w:r>
    </w:p>
    <w:p>
      <w:pPr>
        <w:widowControl/>
        <w:numPr>
          <w:ilvl w:val="0"/>
          <w:numId w:val="0"/>
        </w:numPr>
        <w:spacing w:line="360" w:lineRule="auto"/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申报范围：举办或承办全国及以上体育赛事的各级体育行政部门、事业单位。</w:t>
      </w:r>
    </w:p>
    <w:p>
      <w:pPr>
        <w:widowControl/>
        <w:numPr>
          <w:ilvl w:val="0"/>
          <w:numId w:val="0"/>
        </w:numPr>
        <w:spacing w:line="360" w:lineRule="auto"/>
        <w:ind w:firstLine="643" w:firstLineChars="200"/>
        <w:jc w:val="both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>（二）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eastAsia="zh-CN"/>
        </w:rPr>
        <w:t>一级项目名称：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>备战重大体育赛事</w:t>
      </w:r>
    </w:p>
    <w:p>
      <w:pPr>
        <w:widowControl/>
        <w:numPr>
          <w:ilvl w:val="0"/>
          <w:numId w:val="0"/>
        </w:numPr>
        <w:spacing w:line="360" w:lineRule="auto"/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补助事项：支持备战2020年第32届夏季奥运会、2020年第十四届全国冬运会、备战2021年第十四届全运会、备战2022年第24届冬季奥运会及参加其他重大体育赛事。</w:t>
      </w:r>
    </w:p>
    <w:p>
      <w:pPr>
        <w:widowControl/>
        <w:numPr>
          <w:ilvl w:val="0"/>
          <w:numId w:val="0"/>
        </w:numPr>
        <w:spacing w:line="360" w:lineRule="auto"/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申报范围：省直属各训练中心、备战单位，承担省备战任务的市县。</w:t>
      </w:r>
    </w:p>
    <w:p>
      <w:pPr>
        <w:widowControl/>
        <w:numPr>
          <w:ilvl w:val="0"/>
          <w:numId w:val="0"/>
        </w:numPr>
        <w:spacing w:line="360" w:lineRule="auto"/>
        <w:ind w:firstLine="643" w:firstLineChars="200"/>
        <w:jc w:val="both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>（三）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eastAsia="zh-CN"/>
        </w:rPr>
        <w:t>一级项目名称：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>运动队保障</w:t>
      </w:r>
    </w:p>
    <w:p>
      <w:pPr>
        <w:widowControl/>
        <w:numPr>
          <w:ilvl w:val="0"/>
          <w:numId w:val="0"/>
        </w:numPr>
        <w:spacing w:line="360" w:lineRule="auto"/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补助事项：支持省级优秀运动队、训练单位改善训练生活、设施条件，退役运动员转岗培训等工作开展。</w:t>
      </w:r>
    </w:p>
    <w:p>
      <w:pPr>
        <w:widowControl/>
        <w:numPr>
          <w:ilvl w:val="0"/>
          <w:numId w:val="0"/>
        </w:numPr>
        <w:spacing w:line="360" w:lineRule="auto"/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申报范围：省直属各训练中心、备战单位，承担退役运动员转岗培训工作开展的单位。</w:t>
      </w:r>
    </w:p>
    <w:p>
      <w:pPr>
        <w:widowControl/>
        <w:numPr>
          <w:ilvl w:val="0"/>
          <w:numId w:val="0"/>
        </w:numPr>
        <w:spacing w:line="360" w:lineRule="auto"/>
        <w:jc w:val="both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</w:pPr>
    </w:p>
    <w:p>
      <w:pPr>
        <w:widowControl/>
        <w:numPr>
          <w:ilvl w:val="0"/>
          <w:numId w:val="0"/>
        </w:numPr>
        <w:spacing w:line="360" w:lineRule="auto"/>
        <w:jc w:val="both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</w:pPr>
    </w:p>
    <w:p>
      <w:pPr>
        <w:widowControl/>
        <w:numPr>
          <w:ilvl w:val="0"/>
          <w:numId w:val="0"/>
        </w:numPr>
        <w:spacing w:line="360" w:lineRule="auto"/>
        <w:jc w:val="both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</w:pPr>
    </w:p>
    <w:p>
      <w:pPr>
        <w:widowControl/>
        <w:numPr>
          <w:ilvl w:val="0"/>
          <w:numId w:val="0"/>
        </w:numPr>
        <w:spacing w:line="360" w:lineRule="auto"/>
        <w:jc w:val="both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</w:pPr>
    </w:p>
    <w:p>
      <w:pPr>
        <w:widowControl/>
        <w:numPr>
          <w:ilvl w:val="0"/>
          <w:numId w:val="0"/>
        </w:numPr>
        <w:spacing w:line="360" w:lineRule="auto"/>
        <w:jc w:val="both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</w:pPr>
    </w:p>
    <w:p>
      <w:pPr>
        <w:widowControl/>
        <w:numPr>
          <w:ilvl w:val="0"/>
          <w:numId w:val="0"/>
        </w:numPr>
        <w:spacing w:line="360" w:lineRule="auto"/>
        <w:jc w:val="both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</w:pPr>
    </w:p>
    <w:p>
      <w:pPr>
        <w:widowControl/>
        <w:numPr>
          <w:ilvl w:val="0"/>
          <w:numId w:val="0"/>
        </w:numPr>
        <w:spacing w:line="360" w:lineRule="auto"/>
        <w:jc w:val="both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</w:pPr>
    </w:p>
    <w:p>
      <w:pPr>
        <w:widowControl/>
        <w:numPr>
          <w:ilvl w:val="0"/>
          <w:numId w:val="0"/>
        </w:numPr>
        <w:spacing w:line="360" w:lineRule="auto"/>
        <w:jc w:val="both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</w:pPr>
    </w:p>
    <w:p>
      <w:pPr>
        <w:widowControl/>
        <w:numPr>
          <w:ilvl w:val="0"/>
          <w:numId w:val="0"/>
        </w:numPr>
        <w:spacing w:line="360" w:lineRule="auto"/>
        <w:jc w:val="both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</w:pPr>
    </w:p>
    <w:p>
      <w:pPr>
        <w:widowControl/>
        <w:numPr>
          <w:ilvl w:val="0"/>
          <w:numId w:val="0"/>
        </w:numPr>
        <w:spacing w:line="360" w:lineRule="auto"/>
        <w:jc w:val="both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</w:pPr>
    </w:p>
    <w:p>
      <w:pPr>
        <w:widowControl/>
        <w:numPr>
          <w:ilvl w:val="0"/>
          <w:numId w:val="0"/>
        </w:numPr>
        <w:spacing w:line="360" w:lineRule="auto"/>
        <w:jc w:val="both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</w:pPr>
    </w:p>
    <w:p>
      <w:pPr>
        <w:widowControl/>
        <w:numPr>
          <w:ilvl w:val="0"/>
          <w:numId w:val="0"/>
        </w:numPr>
        <w:spacing w:line="360" w:lineRule="auto"/>
        <w:jc w:val="both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</w:pPr>
    </w:p>
    <w:p>
      <w:pPr>
        <w:widowControl/>
        <w:numPr>
          <w:ilvl w:val="0"/>
          <w:numId w:val="0"/>
        </w:numPr>
        <w:spacing w:line="360" w:lineRule="auto"/>
        <w:jc w:val="both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</w:pPr>
    </w:p>
    <w:p>
      <w:pPr>
        <w:widowControl/>
        <w:numPr>
          <w:ilvl w:val="0"/>
          <w:numId w:val="0"/>
        </w:numPr>
        <w:spacing w:line="360" w:lineRule="auto"/>
        <w:jc w:val="both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</w:pPr>
    </w:p>
    <w:p>
      <w:pPr>
        <w:widowControl/>
        <w:numPr>
          <w:ilvl w:val="0"/>
          <w:numId w:val="0"/>
        </w:numPr>
        <w:spacing w:line="360" w:lineRule="auto"/>
        <w:jc w:val="both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CB07B2"/>
    <w:rsid w:val="5DC5059A"/>
    <w:rsid w:val="5FCB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2020-02-20T03:00:00Z</dcterms:created>
  <dc:creator>体育经济处</dc:creator>
  <cp:lastModifiedBy>体育经济处</cp:lastModifiedBy>
  <dcterms:modified xsi:type="dcterms:W3CDTF">2020-02-20T03:08:47Z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  <property fmtid="{D5CDD505-2E9C-101B-9397-08002B2CF9AE}" pid="3" name="ribbonExt">
    <vt:lpwstr>{"WPSExtOfficeTab":{"OnGetEnabled":false,"OnGetVisible":false}}</vt:lpwstr>
  </property>
</Properties>
</file>