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15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150"/>
        <w:textAlignment w:val="auto"/>
        <w:rPr>
          <w:rFonts w:hint="eastAsia" w:ascii="仿宋_GB2312" w:eastAsia="仿宋_GB2312"/>
          <w:sz w:val="32"/>
          <w:szCs w:val="32"/>
          <w:highlight w:val="none"/>
        </w:rPr>
      </w:pPr>
      <w:r>
        <w:rPr>
          <w:rFonts w:hint="eastAsia" w:ascii="仿宋_GB2312" w:eastAsia="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eastAsia="仿宋_GB2312"/>
          <w:sz w:val="44"/>
          <w:szCs w:val="44"/>
          <w:highlight w:val="none"/>
        </w:rPr>
      </w:pPr>
      <w:r>
        <w:rPr>
          <w:rFonts w:hint="eastAsia" w:ascii="方正小标宋简体" w:hAnsi="方正小标宋简体" w:eastAsia="方正小标宋简体" w:cs="方正小标宋简体"/>
          <w:sz w:val="44"/>
          <w:szCs w:val="44"/>
          <w:highlight w:val="none"/>
          <w:lang w:eastAsia="zh-CN"/>
        </w:rPr>
        <w:t>项目</w:t>
      </w:r>
      <w:r>
        <w:rPr>
          <w:rFonts w:hint="eastAsia" w:ascii="方正小标宋简体" w:hAnsi="方正小标宋简体" w:eastAsia="方正小标宋简体" w:cs="方正小标宋简体"/>
          <w:sz w:val="44"/>
          <w:szCs w:val="44"/>
          <w:highlight w:val="none"/>
        </w:rPr>
        <w:t>绩效自评报告</w:t>
      </w:r>
    </w:p>
    <w:p>
      <w:pPr>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hint="eastAsia" w:ascii="仿宋_GB2312" w:eastAsia="仿宋_GB2312"/>
          <w:sz w:val="30"/>
          <w:szCs w:val="30"/>
          <w:highlight w:val="none"/>
        </w:rPr>
      </w:pPr>
      <w:bookmarkStart w:id="33" w:name="_GoBack"/>
      <w:bookmarkEnd w:id="33"/>
    </w:p>
    <w:p>
      <w:pPr>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hint="eastAsia" w:ascii="仿宋_GB2312" w:eastAsia="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hint="eastAsia" w:ascii="仿宋_GB2312" w:eastAsia="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hint="eastAsia" w:ascii="仿宋_GB2312" w:eastAsia="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hint="eastAsia" w:ascii="仿宋_GB2312" w:eastAsia="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hint="eastAsia" w:ascii="仿宋_GB2312" w:eastAsia="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hint="eastAsia" w:ascii="仿宋_GB2312" w:eastAsia="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hint="eastAsia" w:ascii="仿宋_GB2312" w:eastAsia="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outlineLvl w:val="9"/>
        <w:rPr>
          <w:rFonts w:hint="eastAsia" w:ascii="仿宋_GB2312" w:eastAsia="仿宋_GB2312"/>
          <w:sz w:val="32"/>
          <w:szCs w:val="32"/>
        </w:rPr>
      </w:pPr>
      <w:r>
        <w:rPr>
          <w:rFonts w:hint="eastAsia" w:ascii="仿宋_GB2312" w:eastAsia="仿宋_GB2312"/>
          <w:sz w:val="32"/>
          <w:szCs w:val="32"/>
        </w:rPr>
        <w:t>资金名称：20</w:t>
      </w:r>
      <w:r>
        <w:rPr>
          <w:rFonts w:hint="eastAsia" w:ascii="仿宋_GB2312" w:eastAsia="仿宋_GB2312"/>
          <w:sz w:val="32"/>
          <w:szCs w:val="32"/>
          <w:lang w:val="en-US" w:eastAsia="zh-CN"/>
        </w:rPr>
        <w:t>21</w:t>
      </w:r>
      <w:r>
        <w:rPr>
          <w:rFonts w:hint="eastAsia" w:ascii="仿宋_GB2312" w:eastAsia="仿宋_GB2312"/>
          <w:sz w:val="32"/>
          <w:szCs w:val="32"/>
        </w:rPr>
        <w:t>年文化繁荣发展专项资金（</w:t>
      </w:r>
      <w:r>
        <w:rPr>
          <w:rFonts w:hint="eastAsia" w:ascii="仿宋_GB2312" w:eastAsia="仿宋_GB2312"/>
          <w:sz w:val="32"/>
          <w:szCs w:val="32"/>
          <w:lang w:val="en-US" w:eastAsia="zh-CN"/>
        </w:rPr>
        <w:t>青少年体育</w:t>
      </w:r>
      <w:r>
        <w:rPr>
          <w:rFonts w:hint="eastAsia" w:ascii="仿宋_GB2312" w:eastAsia="仿宋_GB2312"/>
          <w:sz w:val="32"/>
          <w:szCs w:val="32"/>
        </w:rPr>
        <w:t>）项目</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320" w:firstLineChars="100"/>
        <w:textAlignment w:val="auto"/>
        <w:rPr>
          <w:rFonts w:hint="default" w:ascii="仿宋_GB2312" w:eastAsia="仿宋_GB2312"/>
          <w:sz w:val="32"/>
          <w:szCs w:val="32"/>
          <w:lang w:val="en-US" w:eastAsia="zh-CN"/>
        </w:rPr>
      </w:pPr>
      <w:r>
        <w:rPr>
          <w:rFonts w:hint="eastAsia" w:ascii="仿宋_GB2312" w:eastAsia="仿宋_GB2312"/>
          <w:sz w:val="32"/>
          <w:szCs w:val="32"/>
        </w:rPr>
        <w:t>预算</w:t>
      </w:r>
      <w:r>
        <w:rPr>
          <w:rFonts w:hint="eastAsia" w:ascii="仿宋_GB2312" w:eastAsia="仿宋_GB2312"/>
          <w:sz w:val="32"/>
          <w:szCs w:val="32"/>
          <w:lang w:val="en-US" w:eastAsia="zh-CN"/>
        </w:rPr>
        <w:t>单位</w:t>
      </w:r>
      <w:r>
        <w:rPr>
          <w:rFonts w:hint="eastAsia" w:ascii="仿宋_GB2312" w:eastAsia="仿宋_GB2312"/>
          <w:sz w:val="32"/>
          <w:szCs w:val="32"/>
        </w:rPr>
        <w:t>：（公章）</w:t>
      </w:r>
      <w:r>
        <w:rPr>
          <w:rFonts w:hint="eastAsia" w:ascii="仿宋_GB2312" w:eastAsia="仿宋_GB2312"/>
          <w:sz w:val="32"/>
          <w:szCs w:val="32"/>
          <w:lang w:val="en-US" w:eastAsia="zh-CN"/>
        </w:rPr>
        <w:t>广东省体育局</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320" w:firstLineChars="100"/>
        <w:textAlignment w:val="auto"/>
        <w:rPr>
          <w:rFonts w:hint="eastAsia" w:ascii="仿宋_GB2312" w:eastAsia="仿宋_GB2312"/>
          <w:sz w:val="32"/>
          <w:szCs w:val="32"/>
        </w:rPr>
      </w:pPr>
      <w:r>
        <w:rPr>
          <w:rFonts w:hint="eastAsia" w:ascii="仿宋_GB2312" w:eastAsia="仿宋_GB2312"/>
          <w:sz w:val="32"/>
          <w:szCs w:val="32"/>
        </w:rPr>
        <w:t>填报人姓名：</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320" w:firstLineChars="100"/>
        <w:textAlignment w:val="auto"/>
        <w:rPr>
          <w:rFonts w:hint="eastAsia" w:ascii="仿宋_GB2312" w:eastAsia="仿宋_GB2312"/>
          <w:sz w:val="32"/>
          <w:szCs w:val="32"/>
        </w:rPr>
      </w:pPr>
      <w:r>
        <w:rPr>
          <w:rFonts w:hint="eastAsia" w:ascii="仿宋_GB2312" w:eastAsia="仿宋_GB2312"/>
          <w:sz w:val="32"/>
          <w:szCs w:val="32"/>
        </w:rPr>
        <w:t>联系电话：</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320" w:firstLineChars="100"/>
        <w:textAlignment w:val="auto"/>
        <w:rPr>
          <w:rFonts w:hint="eastAsia" w:ascii="黑体" w:eastAsia="黑体"/>
          <w:sz w:val="32"/>
          <w:szCs w:val="32"/>
          <w:highlight w:val="none"/>
        </w:rPr>
      </w:pPr>
      <w:r>
        <w:rPr>
          <w:rFonts w:hint="eastAsia" w:ascii="仿宋_GB2312" w:eastAsia="仿宋_GB2312"/>
          <w:sz w:val="32"/>
          <w:szCs w:val="32"/>
        </w:rPr>
        <w:t>填报日期：</w:t>
      </w:r>
      <w:r>
        <w:rPr>
          <w:rFonts w:hint="eastAsia" w:ascii="仿宋_GB2312" w:eastAsia="仿宋_GB2312"/>
          <w:sz w:val="32"/>
          <w:szCs w:val="32"/>
          <w:lang w:val="en-US" w:eastAsia="zh-CN"/>
        </w:rPr>
        <w:t>2022年6月25日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eastAsia="黑体"/>
          <w:sz w:val="32"/>
          <w:szCs w:val="32"/>
          <w:highlight w:val="none"/>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sectPr>
          <w:pgSz w:w="11906" w:h="16838"/>
          <w:pgMar w:top="1417" w:right="1417" w:bottom="1417" w:left="153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黑体" w:eastAsia="黑体"/>
          <w:color w:val="000000" w:themeColor="text1"/>
          <w:sz w:val="32"/>
          <w:szCs w:val="32"/>
          <w:highlight w:val="none"/>
          <w14:textFill>
            <w14:solidFill>
              <w14:schemeClr w14:val="tx1"/>
            </w14:solidFill>
          </w14:textFill>
        </w:rPr>
      </w:pPr>
      <w:bookmarkStart w:id="0" w:name="_Toc21141"/>
      <w:r>
        <w:rPr>
          <w:rFonts w:hint="eastAsia" w:ascii="仿宋_GB2312" w:hAnsi="Times New Roman" w:eastAsia="仿宋_GB2312" w:cs="Times New Roman"/>
          <w:color w:val="000000" w:themeColor="text1"/>
          <w:sz w:val="32"/>
          <w:szCs w:val="32"/>
          <w14:textFill>
            <w14:solidFill>
              <w14:schemeClr w14:val="tx1"/>
            </w14:solidFill>
          </w14:textFill>
        </w:rPr>
        <w:t>根据《中共广东省委 广东省人民政府关于全面实施预算绩效管理的若干意见》（粤发〔2019〕5号）精神，结合《财政部关于印发〈项目支出绩效评价管理办法〉的通知》（财预〔2020〕10号）、《广东省人民政府关于印发广东省省级财政专项资金管理办法（试行）的通知》（粤府〔2018〕120号）、《广东省财政厅关于开展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年省级财政资金绩效自评工作的通知》（粤财绩函〔2022〕4 号）等文件要求，为进一步强化绩效管理意识，提高财政资金使用效益，我局成立20</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21</w:t>
      </w:r>
      <w:r>
        <w:rPr>
          <w:rFonts w:hint="eastAsia" w:ascii="仿宋_GB2312" w:hAnsi="Times New Roman" w:eastAsia="仿宋_GB2312" w:cs="Times New Roman"/>
          <w:color w:val="000000" w:themeColor="text1"/>
          <w:sz w:val="32"/>
          <w:szCs w:val="32"/>
          <w14:textFill>
            <w14:solidFill>
              <w14:schemeClr w14:val="tx1"/>
            </w14:solidFill>
          </w14:textFill>
        </w:rPr>
        <w:t>年度专项资金绩效自评工作组，对</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2</w:t>
      </w:r>
      <w:r>
        <w:rPr>
          <w:rFonts w:ascii="仿宋_GB2312" w:hAnsi="宋体" w:eastAsia="仿宋_GB2312"/>
          <w:color w:val="000000" w:themeColor="text1"/>
          <w:kern w:val="0"/>
          <w:sz w:val="32"/>
          <w:szCs w:val="32"/>
          <w14:textFill>
            <w14:solidFill>
              <w14:schemeClr w14:val="tx1"/>
            </w14:solidFill>
          </w14:textFill>
        </w:rPr>
        <w:t>0</w:t>
      </w:r>
      <w:r>
        <w:rPr>
          <w:rFonts w:hint="eastAsia" w:ascii="仿宋_GB2312" w:hAnsi="宋体" w:eastAsia="仿宋_GB2312"/>
          <w:color w:val="000000" w:themeColor="text1"/>
          <w:kern w:val="0"/>
          <w:sz w:val="32"/>
          <w:szCs w:val="32"/>
          <w:lang w:val="en-US" w:eastAsia="zh-CN"/>
          <w14:textFill>
            <w14:solidFill>
              <w14:schemeClr w14:val="tx1"/>
            </w14:solidFill>
          </w14:textFill>
        </w:rPr>
        <w:t>21</w:t>
      </w:r>
      <w:r>
        <w:rPr>
          <w:rFonts w:hint="eastAsia" w:ascii="仿宋_GB2312" w:hAnsi="宋体" w:eastAsia="仿宋_GB2312"/>
          <w:color w:val="000000" w:themeColor="text1"/>
          <w:kern w:val="0"/>
          <w:sz w:val="32"/>
          <w:szCs w:val="32"/>
          <w14:textFill>
            <w14:solidFill>
              <w14:schemeClr w14:val="tx1"/>
            </w14:solidFill>
          </w14:textFill>
        </w:rPr>
        <w:t>年文化繁荣发展专项资金</w:t>
      </w:r>
      <w:r>
        <w:rPr>
          <w:rFonts w:hint="eastAsia" w:ascii="仿宋_GB2312" w:hAnsi="宋体" w:eastAsia="仿宋_GB2312"/>
          <w:color w:val="000000" w:themeColor="text1"/>
          <w:kern w:val="0"/>
          <w:sz w:val="32"/>
          <w:szCs w:val="32"/>
          <w:lang w:eastAsia="zh-CN"/>
          <w14:textFill>
            <w14:solidFill>
              <w14:schemeClr w14:val="tx1"/>
            </w14:solidFill>
          </w14:textFill>
        </w:rPr>
        <w:t>（</w:t>
      </w:r>
      <w:r>
        <w:rPr>
          <w:rFonts w:hint="eastAsia" w:ascii="仿宋_GB2312" w:hAnsi="宋体" w:eastAsia="仿宋_GB2312"/>
          <w:color w:val="000000" w:themeColor="text1"/>
          <w:kern w:val="0"/>
          <w:sz w:val="32"/>
          <w:szCs w:val="32"/>
          <w:lang w:val="en-US" w:eastAsia="zh-CN"/>
          <w14:textFill>
            <w14:solidFill>
              <w14:schemeClr w14:val="tx1"/>
            </w14:solidFill>
          </w14:textFill>
        </w:rPr>
        <w:t>青少年体育</w:t>
      </w:r>
      <w:r>
        <w:rPr>
          <w:rFonts w:hint="eastAsia" w:ascii="仿宋_GB2312" w:hAnsi="宋体" w:eastAsia="仿宋_GB2312"/>
          <w:color w:val="000000" w:themeColor="text1"/>
          <w:kern w:val="0"/>
          <w:sz w:val="32"/>
          <w:szCs w:val="32"/>
          <w:lang w:eastAsia="zh-CN"/>
          <w14:textFill>
            <w14:solidFill>
              <w14:schemeClr w14:val="tx1"/>
            </w14:solidFill>
          </w14:textFill>
        </w:rPr>
        <w:t>）”项目</w:t>
      </w:r>
      <w:r>
        <w:rPr>
          <w:rFonts w:hint="eastAsia" w:ascii="仿宋_GB2312" w:eastAsia="仿宋_GB2312"/>
          <w:color w:val="000000" w:themeColor="text1"/>
          <w:sz w:val="32"/>
          <w:szCs w:val="32"/>
          <w14:textFill>
            <w14:solidFill>
              <w14:schemeClr w14:val="tx1"/>
            </w14:solidFill>
          </w14:textFill>
        </w:rPr>
        <w:t>开展了绩效自评工作。</w:t>
      </w:r>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eastAsia="黑体"/>
          <w:sz w:val="32"/>
          <w:szCs w:val="32"/>
          <w:highlight w:val="none"/>
        </w:rPr>
      </w:pPr>
      <w:bookmarkStart w:id="1" w:name="_Toc28445"/>
      <w:bookmarkStart w:id="2" w:name="_Toc16394"/>
      <w:r>
        <w:rPr>
          <w:rFonts w:hint="eastAsia" w:ascii="黑体" w:eastAsia="黑体"/>
          <w:sz w:val="32"/>
          <w:szCs w:val="32"/>
          <w:highlight w:val="none"/>
        </w:rPr>
        <w:t>一、基本情况</w:t>
      </w:r>
      <w:bookmarkEnd w:id="1"/>
      <w:bookmarkEnd w:id="2"/>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楷体_GB2312" w:hAnsi="楷体_GB2312" w:eastAsia="楷体_GB2312" w:cs="楷体_GB2312"/>
          <w:b/>
          <w:bCs/>
          <w:sz w:val="32"/>
          <w:szCs w:val="32"/>
          <w:highlight w:val="none"/>
          <w:lang w:val="en-US" w:eastAsia="zh-CN"/>
        </w:rPr>
      </w:pPr>
      <w:bookmarkStart w:id="3" w:name="_Toc19055"/>
      <w:bookmarkStart w:id="4" w:name="_Toc4287"/>
      <w:r>
        <w:rPr>
          <w:rFonts w:hint="eastAsia" w:ascii="楷体_GB2312" w:hAnsi="楷体_GB2312" w:eastAsia="楷体_GB2312" w:cs="楷体_GB2312"/>
          <w:b/>
          <w:bCs/>
          <w:sz w:val="32"/>
          <w:szCs w:val="32"/>
          <w:highlight w:val="none"/>
          <w:lang w:val="en-US" w:eastAsia="zh-CN"/>
        </w:rPr>
        <w:t>（一）项目资金概况</w:t>
      </w:r>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2021年文化繁荣发展专项资金（青少年体育）”项目（以下简称“青少体育项目”）资金由2个文件下达：《关于批复2021年省级部门预算的通知》（粤财预〔2021〕8号）、《广东省财政厅关于下达2021年文化繁荣发展专项资金（省体育局负责部分）的通知》(粤财科教〔2021〕46号)。“青少体育项目”评价资金为7,678万元。</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default" w:ascii="楷体_GB2312" w:hAnsi="楷体_GB2312" w:eastAsia="楷体_GB2312" w:cs="楷体_GB2312"/>
          <w:b/>
          <w:bCs/>
          <w:sz w:val="32"/>
          <w:szCs w:val="32"/>
          <w:highlight w:val="none"/>
          <w:lang w:val="en-US" w:eastAsia="zh-CN"/>
        </w:rPr>
      </w:pPr>
      <w:bookmarkStart w:id="5" w:name="_Toc6360"/>
      <w:bookmarkStart w:id="6" w:name="_Toc13450"/>
      <w:r>
        <w:rPr>
          <w:rFonts w:hint="eastAsia" w:ascii="楷体_GB2312" w:hAnsi="楷体_GB2312" w:eastAsia="楷体_GB2312" w:cs="楷体_GB2312"/>
          <w:b/>
          <w:bCs/>
          <w:sz w:val="32"/>
          <w:szCs w:val="32"/>
          <w:highlight w:val="none"/>
          <w:lang w:val="en-US" w:eastAsia="zh-CN"/>
        </w:rPr>
        <w:t>（二）资金分配方式</w:t>
      </w:r>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在资金分配方面，我局采取因素法与项目制相结合，以</w:t>
      </w:r>
      <w:r>
        <w:rPr>
          <w:rFonts w:hint="eastAsia" w:ascii="仿宋_GB2312" w:eastAsia="仿宋_GB2312"/>
          <w:sz w:val="32"/>
          <w:szCs w:val="32"/>
          <w:lang w:eastAsia="zh-CN"/>
        </w:rPr>
        <w:t>项目制</w:t>
      </w:r>
      <w:r>
        <w:rPr>
          <w:rFonts w:hint="eastAsia" w:ascii="仿宋_GB2312" w:eastAsia="仿宋_GB2312"/>
          <w:sz w:val="32"/>
          <w:szCs w:val="32"/>
          <w:highlight w:val="none"/>
        </w:rPr>
        <w:t>分配为主的方式。根据各直属单位、转移支付市县申报项目，同时综合考虑各项目单位财力、财政供养人口数量、往年专项资金使用情况及年度工作目标等因素提出资金分配建议后，经省财</w:t>
      </w:r>
      <w:r>
        <w:rPr>
          <w:rFonts w:hint="eastAsia" w:ascii="仿宋_GB2312" w:eastAsia="仿宋_GB2312"/>
          <w:sz w:val="32"/>
          <w:szCs w:val="32"/>
          <w:highlight w:val="none"/>
          <w:lang w:eastAsia="zh-CN"/>
        </w:rPr>
        <w:t>政</w:t>
      </w:r>
      <w:r>
        <w:rPr>
          <w:rFonts w:hint="eastAsia" w:ascii="仿宋_GB2312" w:eastAsia="仿宋_GB2312"/>
          <w:sz w:val="32"/>
          <w:szCs w:val="32"/>
          <w:highlight w:val="none"/>
        </w:rPr>
        <w:t>厅审核，按程序报批后下达。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“青少体育项目”下达资金为7,678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省直单位</w:t>
      </w:r>
      <w:r>
        <w:rPr>
          <w:rFonts w:hint="eastAsia" w:ascii="仿宋_GB2312" w:eastAsia="仿宋_GB2312"/>
          <w:sz w:val="32"/>
          <w:szCs w:val="32"/>
          <w:highlight w:val="none"/>
          <w:lang w:val="en-US" w:eastAsia="zh-CN"/>
        </w:rPr>
        <w:t>6,125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转移支付市县</w:t>
      </w:r>
      <w:r>
        <w:rPr>
          <w:rFonts w:hint="eastAsia" w:ascii="仿宋_GB2312" w:eastAsia="仿宋_GB2312"/>
          <w:sz w:val="32"/>
          <w:szCs w:val="32"/>
          <w:highlight w:val="none"/>
          <w:lang w:val="en-US" w:eastAsia="zh-CN"/>
        </w:rPr>
        <w:t>1,553</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该</w:t>
      </w:r>
      <w:r>
        <w:rPr>
          <w:rFonts w:hint="eastAsia" w:ascii="仿宋_GB2312" w:eastAsia="仿宋_GB2312"/>
          <w:sz w:val="32"/>
          <w:szCs w:val="32"/>
          <w:highlight w:val="none"/>
        </w:rPr>
        <w:t>项目</w:t>
      </w:r>
      <w:r>
        <w:rPr>
          <w:rFonts w:hint="eastAsia" w:ascii="仿宋_GB2312" w:eastAsia="仿宋_GB2312"/>
          <w:sz w:val="32"/>
          <w:szCs w:val="32"/>
          <w:highlight w:val="none"/>
          <w:lang w:val="en-US" w:eastAsia="zh-CN"/>
        </w:rPr>
        <w:t>包含“体育后备人才培养”1</w:t>
      </w:r>
      <w:r>
        <w:rPr>
          <w:rFonts w:hint="eastAsia" w:ascii="仿宋_GB2312" w:eastAsia="仿宋_GB2312"/>
          <w:sz w:val="32"/>
          <w:szCs w:val="32"/>
          <w:highlight w:val="none"/>
        </w:rPr>
        <w:t>个政策任务</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资金已经</w:t>
      </w:r>
      <w:r>
        <w:rPr>
          <w:rFonts w:hint="eastAsia" w:ascii="仿宋_GB2312" w:eastAsia="仿宋_GB2312"/>
          <w:sz w:val="32"/>
          <w:szCs w:val="32"/>
          <w:highlight w:val="none"/>
          <w:lang w:val="en-US" w:eastAsia="zh-CN"/>
        </w:rPr>
        <w:t>于2021年4月</w:t>
      </w:r>
      <w:r>
        <w:rPr>
          <w:rFonts w:hint="eastAsia" w:ascii="仿宋_GB2312" w:eastAsia="仿宋_GB2312"/>
          <w:sz w:val="32"/>
          <w:szCs w:val="32"/>
          <w:highlight w:val="none"/>
        </w:rPr>
        <w:t>全部安排到位。</w:t>
      </w:r>
      <w:r>
        <w:rPr>
          <w:rFonts w:hint="eastAsia" w:ascii="仿宋_GB2312" w:eastAsia="仿宋_GB2312"/>
          <w:sz w:val="32"/>
          <w:szCs w:val="32"/>
          <w:highlight w:val="none"/>
          <w:lang w:val="en-US" w:eastAsia="zh-CN"/>
        </w:rPr>
        <w:t>该</w:t>
      </w:r>
      <w:r>
        <w:rPr>
          <w:rFonts w:hint="eastAsia" w:ascii="仿宋_GB2312" w:eastAsia="仿宋_GB2312"/>
          <w:sz w:val="32"/>
          <w:szCs w:val="32"/>
          <w:highlight w:val="none"/>
        </w:rPr>
        <w:t>项目资金分配情况见表1-</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所示。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表1-1 项目资金分配情况表</w:t>
      </w:r>
    </w:p>
    <w:tbl>
      <w:tblPr>
        <w:tblStyle w:val="8"/>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8"/>
        <w:gridCol w:w="1779"/>
        <w:gridCol w:w="1302"/>
        <w:gridCol w:w="404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78" w:type="dxa"/>
            <w:shd w:val="clear" w:color="auto" w:fill="DBEEF3" w:themeFill="accent5"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序号</w:t>
            </w:r>
          </w:p>
        </w:tc>
        <w:tc>
          <w:tcPr>
            <w:tcW w:w="1776" w:type="dxa"/>
            <w:shd w:val="clear" w:color="auto" w:fill="DBEEF3" w:themeFill="accent5"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省直单位/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bCs/>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地市及县</w:t>
            </w:r>
          </w:p>
        </w:tc>
        <w:tc>
          <w:tcPr>
            <w:tcW w:w="1300"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预算金额</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（万元）</w:t>
            </w:r>
          </w:p>
        </w:tc>
        <w:tc>
          <w:tcPr>
            <w:tcW w:w="4034"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bCs/>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主要任务或项目分配情况</w:t>
            </w:r>
          </w:p>
        </w:tc>
        <w:tc>
          <w:tcPr>
            <w:tcW w:w="1100"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资金</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1</w:t>
            </w:r>
          </w:p>
        </w:tc>
        <w:tc>
          <w:tcPr>
            <w:tcW w:w="17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广东省体育局</w:t>
            </w:r>
          </w:p>
        </w:tc>
        <w:tc>
          <w:tcPr>
            <w:tcW w:w="13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 xml:space="preserve">881.20 </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省年度青少年各类竞赛有关经费506.2万元；青少年体育政策研究及培训130万元；2021年度青少年体育冬夏令营及文化交流活动245万元。</w:t>
            </w:r>
          </w:p>
        </w:tc>
        <w:tc>
          <w:tcPr>
            <w:tcW w:w="11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粤财预〔2021〕8号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2</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广东省黄村体育训练中心</w:t>
            </w:r>
          </w:p>
        </w:tc>
        <w:tc>
          <w:tcPr>
            <w:tcW w:w="13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 xml:space="preserve">105.00 </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省年度青少年各类竞赛有关经费</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3</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广东省船艇训练中心</w:t>
            </w:r>
          </w:p>
        </w:tc>
        <w:tc>
          <w:tcPr>
            <w:tcW w:w="13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29.60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省年度青少年各类竞赛有关经费</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4</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262626"/>
                <w:kern w:val="0"/>
                <w:sz w:val="24"/>
                <w:szCs w:val="24"/>
                <w:u w:val="none"/>
                <w:lang w:val="en-US" w:eastAsia="zh-CN" w:bidi="ar"/>
              </w:rPr>
              <w:t>广东省青少年训练竞赛中心</w:t>
            </w:r>
          </w:p>
        </w:tc>
        <w:tc>
          <w:tcPr>
            <w:tcW w:w="13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262626"/>
                <w:kern w:val="0"/>
                <w:sz w:val="24"/>
                <w:szCs w:val="24"/>
                <w:u w:val="none"/>
                <w:lang w:val="en-US" w:eastAsia="zh-CN" w:bidi="ar"/>
              </w:rPr>
              <w:t xml:space="preserve">233.70 </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262626"/>
                <w:kern w:val="0"/>
                <w:sz w:val="24"/>
                <w:szCs w:val="24"/>
                <w:u w:val="none"/>
                <w:lang w:val="en-US" w:eastAsia="zh-CN" w:bidi="ar"/>
              </w:rPr>
              <w:t>省年度青少年各类竞赛有关经费</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262626"/>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5</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广东省高尔夫球运动中心</w:t>
            </w:r>
          </w:p>
        </w:tc>
        <w:tc>
          <w:tcPr>
            <w:tcW w:w="13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 xml:space="preserve">35.00 </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省年度青少年各类竞赛有关经费</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6</w:t>
            </w:r>
          </w:p>
        </w:tc>
        <w:tc>
          <w:tcPr>
            <w:tcW w:w="17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广东省青少年竞技体育学校</w:t>
            </w:r>
          </w:p>
        </w:tc>
        <w:tc>
          <w:tcPr>
            <w:tcW w:w="13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 xml:space="preserve">4300.00 </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资助青少年体育后备人才培养</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7</w:t>
            </w:r>
          </w:p>
        </w:tc>
        <w:tc>
          <w:tcPr>
            <w:tcW w:w="17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广东省体育科学研究所</w:t>
            </w:r>
          </w:p>
        </w:tc>
        <w:tc>
          <w:tcPr>
            <w:tcW w:w="13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 xml:space="preserve">40.00 </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省年度青少年各类竞赛有关经费</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8</w:t>
            </w:r>
          </w:p>
        </w:tc>
        <w:tc>
          <w:tcPr>
            <w:tcW w:w="17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广东体育职业技术学院</w:t>
            </w:r>
          </w:p>
        </w:tc>
        <w:tc>
          <w:tcPr>
            <w:tcW w:w="13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500.50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资助体职院发展</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2454" w:type="dxa"/>
            <w:gridSpan w:val="2"/>
            <w:shd w:val="clear" w:color="auto" w:fill="E6E0E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省直单位小计</w:t>
            </w:r>
          </w:p>
        </w:tc>
        <w:tc>
          <w:tcPr>
            <w:tcW w:w="1300" w:type="dxa"/>
            <w:shd w:val="clear" w:color="auto" w:fill="E6E0E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6125.00</w:t>
            </w:r>
          </w:p>
        </w:tc>
        <w:tc>
          <w:tcPr>
            <w:tcW w:w="4034" w:type="dxa"/>
            <w:shd w:val="clear" w:color="auto" w:fill="E6E0E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w:t>
            </w:r>
          </w:p>
        </w:tc>
        <w:tc>
          <w:tcPr>
            <w:tcW w:w="1100" w:type="dxa"/>
            <w:shd w:val="clear" w:color="auto" w:fill="E6E0E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1</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广州市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75.50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22.5万元；省年度青少年2项竞赛有关经费53万元。</w:t>
            </w:r>
          </w:p>
        </w:tc>
        <w:tc>
          <w:tcPr>
            <w:tcW w:w="11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粤财科教〔2021〕124号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2</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深圳市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54.80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20万元；省年度青少年2项竞赛有关经费34.8万元。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3</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珠海市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28.50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1.5万元；省年度青少年1项竞赛有关经费27万元。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4</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汕头市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5.50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0.5万元；省运会、亚青会筹备工作5万元。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5</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佛山市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116.00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6万元；省年度青少年2项竞赛有关经费110万元。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6</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韶关市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94.00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2万元；省年度青少年2项竞赛有关经费67万元；2021年度青少年体育冬夏令营及文化交流活动25万元。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7</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河源市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0.50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0.5万元。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8</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梅州市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93.50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0.5万元；省年度青少年3项竞赛有关经费93万元。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9</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惠州市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55.00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7万元；省年度青少年1项竞赛有关经费48万元。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10</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汕尾市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45.00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省年度青少年1项竞赛有关经费45万元。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11</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东莞市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115.00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10万元；省年度青少年4项竞赛有关经费105万元。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12</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中山市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18.00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3万元；青少年体育政策研究及培训15万元。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13</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江门市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129.50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2.5万元；省年度青少年2项竞赛有关经费102万元；2021年度青少年体育冬夏令营及文化交流活动25万元。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14</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阳江市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4.00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4万元。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15</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湛江市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2.50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2.5万元。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16</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茂名市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5.00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省运会筹备工作5万元。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17</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肇庆市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331.50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7.5万元；省年度青少年6项竞赛有关经费324万元。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18</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清远市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356.50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1.5万元；省年度青少年8项竞赛有关经费345万元；省运会筹备工作10万元。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19</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潮州市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19.20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省年度青少年1项竞赛有关经费19.2万元。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20</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云浮市</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1万元。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21</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 xml:space="preserve"> 顺德区</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2万元。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blHeader/>
          <w:jc w:val="center"/>
        </w:trPr>
        <w:tc>
          <w:tcPr>
            <w:tcW w:w="67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22</w:t>
            </w:r>
          </w:p>
        </w:tc>
        <w:tc>
          <w:tcPr>
            <w:tcW w:w="17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惠来县</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00000"/>
                <w:kern w:val="0"/>
                <w:sz w:val="24"/>
                <w:szCs w:val="24"/>
                <w:u w:val="none"/>
                <w:lang w:val="en-US" w:eastAsia="zh-CN" w:bidi="ar"/>
              </w:rPr>
              <w:t>0.50</w:t>
            </w:r>
          </w:p>
        </w:tc>
        <w:tc>
          <w:tcPr>
            <w:tcW w:w="4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t>输送人才补助</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0.5万元。</w:t>
            </w:r>
          </w:p>
        </w:tc>
        <w:tc>
          <w:tcPr>
            <w:tcW w:w="11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2454" w:type="dxa"/>
            <w:gridSpan w:val="2"/>
            <w:shd w:val="clear" w:color="auto" w:fill="E6E0EC" w:themeFill="accent4" w:themeFillTint="3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转移支付小计</w:t>
            </w:r>
          </w:p>
        </w:tc>
        <w:tc>
          <w:tcPr>
            <w:tcW w:w="1300" w:type="dxa"/>
            <w:shd w:val="clear" w:color="auto" w:fill="E6E0E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00000"/>
                <w:kern w:val="0"/>
                <w:sz w:val="24"/>
                <w:szCs w:val="24"/>
                <w:u w:val="none"/>
                <w:lang w:val="en-US" w:eastAsia="zh-CN" w:bidi="ar"/>
              </w:rPr>
              <w:t>1553.00</w:t>
            </w:r>
          </w:p>
        </w:tc>
        <w:tc>
          <w:tcPr>
            <w:tcW w:w="4034" w:type="dxa"/>
            <w:shd w:val="clear" w:color="auto" w:fill="E6E0EC" w:themeFill="accent4" w:themeFillTint="32"/>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i w:val="0"/>
                <w:iCs w:val="0"/>
                <w:color w:val="0D0D0D" w:themeColor="text1" w:themeTint="F2"/>
                <w:sz w:val="24"/>
                <w:szCs w:val="24"/>
                <w:highlight w:val="none"/>
                <w:u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D0D0D" w:themeColor="text1" w:themeTint="F2"/>
                <w:sz w:val="24"/>
                <w:szCs w:val="24"/>
                <w:highlight w:val="none"/>
                <w:u w:val="none"/>
                <w:lang w:eastAsia="zh-CN"/>
                <w14:textFill>
                  <w14:solidFill>
                    <w14:schemeClr w14:val="tx1">
                      <w14:lumMod w14:val="95000"/>
                      <w14:lumOff w14:val="5000"/>
                    </w14:schemeClr>
                  </w14:solidFill>
                </w14:textFill>
              </w:rPr>
              <w:t>——</w:t>
            </w:r>
          </w:p>
        </w:tc>
        <w:tc>
          <w:tcPr>
            <w:tcW w:w="1100" w:type="dxa"/>
            <w:shd w:val="clear" w:color="auto" w:fill="E6E0EC" w:themeFill="accent4" w:themeFillTint="32"/>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i w:val="0"/>
                <w:iCs w:val="0"/>
                <w:color w:val="0D0D0D" w:themeColor="text1" w:themeTint="F2"/>
                <w:sz w:val="24"/>
                <w:szCs w:val="24"/>
                <w:highlight w:val="none"/>
                <w:u w:val="none"/>
                <w:lang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2454" w:type="dxa"/>
            <w:gridSpan w:val="2"/>
            <w:shd w:val="clear" w:color="auto" w:fill="DBEEF3" w:themeFill="accent5" w:themeFillTint="3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合计</w:t>
            </w:r>
          </w:p>
        </w:tc>
        <w:tc>
          <w:tcPr>
            <w:tcW w:w="1300" w:type="dxa"/>
            <w:shd w:val="clear" w:color="auto" w:fill="DBEEF3" w:themeFill="accent5"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bCs/>
                <w:i w:val="0"/>
                <w:iCs w:val="0"/>
                <w:color w:val="0D0D0D" w:themeColor="text1" w:themeTint="F2"/>
                <w:sz w:val="24"/>
                <w:szCs w:val="24"/>
                <w:highlight w:val="none"/>
                <w:u w:val="none"/>
                <w:lang w:val="en-US"/>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7678.00</w:t>
            </w:r>
          </w:p>
        </w:tc>
        <w:tc>
          <w:tcPr>
            <w:tcW w:w="4034" w:type="dxa"/>
            <w:shd w:val="clear" w:color="auto" w:fill="DBEEF3" w:themeFill="accent5" w:themeFillTint="32"/>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i w:val="0"/>
                <w:iCs w:val="0"/>
                <w:color w:val="0D0D0D" w:themeColor="text1" w:themeTint="F2"/>
                <w:sz w:val="24"/>
                <w:szCs w:val="24"/>
                <w:highlight w:val="none"/>
                <w:u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olor w:val="0D0D0D" w:themeColor="text1" w:themeTint="F2"/>
                <w:sz w:val="24"/>
                <w:szCs w:val="24"/>
                <w:highlight w:val="none"/>
                <w:u w:val="none"/>
                <w:lang w:eastAsia="zh-CN"/>
                <w14:textFill>
                  <w14:solidFill>
                    <w14:schemeClr w14:val="tx1">
                      <w14:lumMod w14:val="95000"/>
                      <w14:lumOff w14:val="5000"/>
                    </w14:schemeClr>
                  </w14:solidFill>
                </w14:textFill>
              </w:rPr>
              <w:t>——</w:t>
            </w:r>
          </w:p>
        </w:tc>
        <w:tc>
          <w:tcPr>
            <w:tcW w:w="1100" w:type="dxa"/>
            <w:shd w:val="clear" w:color="auto" w:fill="DBEEF3" w:themeFill="accent5" w:themeFillTint="32"/>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i w:val="0"/>
                <w:iCs w:val="0"/>
                <w:color w:val="0D0D0D" w:themeColor="text1" w:themeTint="F2"/>
                <w:sz w:val="24"/>
                <w:szCs w:val="24"/>
                <w:highlight w:val="none"/>
                <w:u w:val="none"/>
                <w:lang w:eastAsia="zh-CN"/>
                <w14:textFill>
                  <w14:solidFill>
                    <w14:schemeClr w14:val="tx1">
                      <w14:lumMod w14:val="95000"/>
                      <w14:lumOff w14:val="5000"/>
                    </w14:schemeClr>
                  </w14:solidFill>
                </w14:textFill>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642" w:firstLineChars="200"/>
        <w:textAlignment w:val="auto"/>
        <w:outlineLvl w:val="1"/>
        <w:rPr>
          <w:rFonts w:hint="eastAsia" w:ascii="楷体_GB2312" w:hAnsi="楷体_GB2312" w:eastAsia="楷体_GB2312" w:cs="楷体_GB2312"/>
          <w:b/>
          <w:bCs/>
          <w:sz w:val="32"/>
          <w:szCs w:val="32"/>
          <w:highlight w:val="none"/>
          <w:lang w:val="en-US" w:eastAsia="zh-CN"/>
        </w:rPr>
      </w:pPr>
      <w:bookmarkStart w:id="7" w:name="_Toc404"/>
      <w:bookmarkStart w:id="8" w:name="_Toc31666"/>
      <w:r>
        <w:rPr>
          <w:rFonts w:hint="eastAsia" w:ascii="楷体_GB2312" w:hAnsi="楷体_GB2312" w:eastAsia="楷体_GB2312" w:cs="楷体_GB2312"/>
          <w:b/>
          <w:bCs/>
          <w:sz w:val="32"/>
          <w:szCs w:val="32"/>
          <w:highlight w:val="none"/>
          <w:lang w:val="en-US" w:eastAsia="zh-CN"/>
        </w:rPr>
        <w:t>（三）项目主要用途、扶持对象</w:t>
      </w:r>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val="en-US" w:eastAsia="zh-CN"/>
        </w:rPr>
        <w:t>“青少体育项目”资金用途：</w:t>
      </w:r>
      <w:r>
        <w:rPr>
          <w:rFonts w:hint="eastAsia" w:ascii="仿宋_GB2312" w:eastAsia="仿宋_GB2312"/>
          <w:b/>
          <w:bCs/>
          <w:sz w:val="32"/>
          <w:szCs w:val="32"/>
          <w:highlight w:val="none"/>
          <w:lang w:val="en-US" w:eastAsia="zh-CN"/>
        </w:rPr>
        <w:t>一是</w:t>
      </w:r>
      <w:r>
        <w:rPr>
          <w:rFonts w:hint="eastAsia" w:ascii="仿宋_GB2312" w:eastAsia="仿宋_GB2312"/>
          <w:sz w:val="32"/>
          <w:szCs w:val="32"/>
          <w:highlight w:val="none"/>
          <w:lang w:val="en-US" w:eastAsia="zh-CN"/>
        </w:rPr>
        <w:t>扶持各级各类体校建设，补助地市输送人才工作，广泛开展青少年体育赛事活动，为我省输送更多高水平后备人才，进一步完善我省青少年体育后备人才体系建设；</w:t>
      </w:r>
      <w:r>
        <w:rPr>
          <w:rFonts w:hint="eastAsia" w:ascii="仿宋_GB2312" w:eastAsia="仿宋_GB2312"/>
          <w:b/>
          <w:bCs/>
          <w:sz w:val="32"/>
          <w:szCs w:val="32"/>
          <w:highlight w:val="none"/>
          <w:lang w:val="en-US" w:eastAsia="zh-CN"/>
        </w:rPr>
        <w:t>二是</w:t>
      </w:r>
      <w:r>
        <w:rPr>
          <w:rFonts w:hint="eastAsia" w:ascii="仿宋_GB2312" w:eastAsia="仿宋_GB2312"/>
          <w:sz w:val="32"/>
          <w:szCs w:val="32"/>
          <w:highlight w:val="none"/>
          <w:lang w:val="en-US" w:eastAsia="zh-CN"/>
        </w:rPr>
        <w:t>开展青少年体育政策研究及人员培训，提高从业人员队伍专业水平，不断完善我省青少年体育后备人才体系建设，为省队输送更多优秀后备人才；</w:t>
      </w:r>
      <w:r>
        <w:rPr>
          <w:rFonts w:hint="eastAsia" w:ascii="仿宋_GB2312" w:eastAsia="仿宋_GB2312"/>
          <w:b/>
          <w:bCs/>
          <w:sz w:val="32"/>
          <w:szCs w:val="32"/>
          <w:highlight w:val="none"/>
          <w:lang w:val="en-US" w:eastAsia="zh-CN"/>
        </w:rPr>
        <w:t>三是</w:t>
      </w:r>
      <w:r>
        <w:rPr>
          <w:rFonts w:hint="eastAsia" w:ascii="仿宋_GB2312" w:eastAsia="仿宋_GB2312"/>
          <w:sz w:val="32"/>
          <w:szCs w:val="32"/>
          <w:highlight w:val="none"/>
          <w:lang w:val="en-US" w:eastAsia="zh-CN"/>
        </w:rPr>
        <w:t xml:space="preserve">开展校园科学健身指导工作、青少年冬夏令营和文化交流等青少年体育公益活动，普及青少年体育，增强青少年体质。                                                                                                                                       </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楷体_GB2312" w:hAnsi="楷体_GB2312" w:eastAsia="楷体_GB2312" w:cs="楷体_GB2312"/>
          <w:b/>
          <w:bCs/>
          <w:sz w:val="32"/>
          <w:szCs w:val="32"/>
          <w:highlight w:val="none"/>
          <w:lang w:val="en-US" w:eastAsia="zh-CN"/>
        </w:rPr>
      </w:pPr>
      <w:bookmarkStart w:id="9" w:name="_Toc13626"/>
      <w:bookmarkStart w:id="10" w:name="_Toc26818"/>
      <w:r>
        <w:rPr>
          <w:rFonts w:hint="eastAsia" w:ascii="楷体_GB2312" w:hAnsi="楷体_GB2312" w:eastAsia="楷体_GB2312" w:cs="楷体_GB2312"/>
          <w:b/>
          <w:bCs/>
          <w:sz w:val="32"/>
          <w:szCs w:val="32"/>
          <w:highlight w:val="none"/>
          <w:lang w:val="en-US" w:eastAsia="zh-CN"/>
        </w:rPr>
        <w:t>（四）项目绩效目标</w:t>
      </w:r>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jc w:val="both"/>
        <w:textAlignment w:val="auto"/>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t>1.总体绩效目标。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进一步完善我省青少年体育后备人才体系建设，广泛开展青少年体育赛事活动，为我省输送更多高水平后备人才；引导青少年群体参与体育锻炼，提升青少年体质健康水平，加强青少年体育从业人员队伍建设，提升从业人员业务能力，开展青少年体育政策研究，提高工作能力。</w:t>
      </w:r>
      <w:r>
        <w:rPr>
          <w:rFonts w:hint="eastAsia" w:ascii="仿宋_GB2312" w:eastAsia="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jc w:val="both"/>
        <w:textAlignment w:val="auto"/>
        <w:rPr>
          <w:rFonts w:hint="eastAsia" w:ascii="仿宋_GB2312" w:eastAsia="仿宋_GB2312"/>
          <w:sz w:val="32"/>
          <w:szCs w:val="32"/>
          <w:highlight w:val="none"/>
          <w:lang w:eastAsia="zh-CN"/>
        </w:rPr>
      </w:pPr>
      <w:r>
        <w:rPr>
          <w:rFonts w:hint="eastAsia" w:ascii="仿宋_GB2312" w:eastAsia="仿宋_GB2312"/>
          <w:b/>
          <w:bCs/>
          <w:sz w:val="32"/>
          <w:szCs w:val="32"/>
          <w:highlight w:val="none"/>
          <w:lang w:eastAsia="zh-CN"/>
        </w:rPr>
        <w:t>2.具体绩效目标。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（1）补助21个地市向省专业运动队输送人才191人。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）开展省年度青少年锦标赛48项次，审批等级运动员300人以上，开展骨龄测试、文化测试、体能测试等资格相关工作，覆盖省运会参赛运动员约1.3万人，组织竞赛绩效评价工作。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）开展校园科学健身指导工作，举办奥运项目的各种活动和冬夏令营技能培训、体育文化公益活动，每年青少年参与人数约2万人以上。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开展</w:t>
      </w:r>
      <w:r>
        <w:rPr>
          <w:rFonts w:hint="eastAsia" w:ascii="仿宋_GB2312" w:eastAsia="仿宋_GB2312"/>
          <w:sz w:val="32"/>
          <w:szCs w:val="32"/>
          <w:highlight w:val="none"/>
          <w:lang w:eastAsia="zh-CN"/>
        </w:rPr>
        <w:t>我省后备人才培养体系建设的政策研究及规划</w:t>
      </w:r>
      <w:r>
        <w:rPr>
          <w:rFonts w:hint="eastAsia" w:ascii="仿宋_GB2312" w:eastAsia="仿宋_GB2312"/>
          <w:sz w:val="32"/>
          <w:szCs w:val="32"/>
          <w:highlight w:val="none"/>
          <w:lang w:val="en-US" w:eastAsia="zh-CN"/>
        </w:rPr>
        <w:t>研究；</w:t>
      </w:r>
      <w:r>
        <w:rPr>
          <w:rFonts w:hint="eastAsia" w:ascii="仿宋_GB2312" w:eastAsia="仿宋_GB2312"/>
          <w:sz w:val="32"/>
          <w:szCs w:val="32"/>
          <w:highlight w:val="none"/>
          <w:lang w:eastAsia="zh-CN"/>
        </w:rPr>
        <w:t>组织基层教练员继续教育培训约1000人次，组织相关工作会议及专项业务培训各约3次。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eastAsia="黑体"/>
          <w:sz w:val="32"/>
          <w:szCs w:val="32"/>
          <w:highlight w:val="none"/>
        </w:rPr>
      </w:pPr>
      <w:bookmarkStart w:id="11" w:name="_Toc8490"/>
      <w:bookmarkStart w:id="12" w:name="_Toc15850"/>
      <w:r>
        <w:rPr>
          <w:rFonts w:hint="eastAsia" w:ascii="黑体" w:eastAsia="黑体"/>
          <w:sz w:val="32"/>
          <w:szCs w:val="32"/>
          <w:highlight w:val="none"/>
        </w:rPr>
        <w:t>二、自评情况</w:t>
      </w:r>
      <w:bookmarkEnd w:id="11"/>
      <w:bookmarkEnd w:id="12"/>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楷体_GB2312" w:hAnsi="楷体_GB2312" w:eastAsia="楷体_GB2312" w:cs="楷体_GB2312"/>
          <w:b/>
          <w:bCs/>
          <w:sz w:val="32"/>
          <w:szCs w:val="32"/>
          <w:highlight w:val="none"/>
          <w:lang w:val="en-US" w:eastAsia="zh-CN"/>
        </w:rPr>
      </w:pPr>
      <w:bookmarkStart w:id="13" w:name="_Toc12640"/>
      <w:bookmarkStart w:id="14" w:name="_Toc25498"/>
      <w:r>
        <w:rPr>
          <w:rFonts w:hint="eastAsia" w:ascii="楷体_GB2312" w:hAnsi="楷体_GB2312" w:eastAsia="楷体_GB2312" w:cs="楷体_GB2312"/>
          <w:b/>
          <w:bCs/>
          <w:sz w:val="32"/>
          <w:szCs w:val="32"/>
          <w:highlight w:val="none"/>
          <w:lang w:val="en-US" w:eastAsia="zh-CN"/>
        </w:rPr>
        <w:t>（一）自评分数</w:t>
      </w:r>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按照《广东省财政厅关于开展202</w:t>
      </w:r>
      <w:r>
        <w:rPr>
          <w:rFonts w:hint="eastAsia" w:ascii="仿宋_GB2312"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年省级财政资金绩效自评工作的通知》的要求，以及项目绩效自评信息指标评分表的标准，</w:t>
      </w:r>
      <w:r>
        <w:rPr>
          <w:rFonts w:hint="eastAsia" w:ascii="仿宋_GB2312" w:eastAsia="仿宋_GB2312"/>
          <w:sz w:val="32"/>
          <w:szCs w:val="32"/>
          <w:highlight w:val="none"/>
          <w:lang w:val="en-US" w:eastAsia="zh-CN"/>
        </w:rPr>
        <w:t>“青少体育项目”</w:t>
      </w:r>
      <w:r>
        <w:rPr>
          <w:rFonts w:hint="eastAsia" w:ascii="仿宋_GB2312" w:hAnsi="Times New Roman" w:eastAsia="仿宋_GB2312" w:cs="Times New Roman"/>
          <w:sz w:val="32"/>
          <w:szCs w:val="32"/>
          <w:highlight w:val="none"/>
        </w:rPr>
        <w:t>分别从过程、产出、效益</w:t>
      </w:r>
      <w:r>
        <w:rPr>
          <w:rFonts w:hint="eastAsia" w:ascii="仿宋_GB2312" w:eastAsia="仿宋_GB2312" w:cs="Times New Roman"/>
          <w:sz w:val="32"/>
          <w:szCs w:val="32"/>
          <w:highlight w:val="none"/>
          <w:lang w:val="en-US" w:eastAsia="zh-CN"/>
        </w:rPr>
        <w:t>三</w:t>
      </w:r>
      <w:r>
        <w:rPr>
          <w:rFonts w:hint="eastAsia" w:ascii="仿宋_GB2312" w:hAnsi="Times New Roman" w:eastAsia="仿宋_GB2312" w:cs="Times New Roman"/>
          <w:sz w:val="32"/>
          <w:szCs w:val="32"/>
          <w:highlight w:val="none"/>
        </w:rPr>
        <w:t>个方面</w:t>
      </w:r>
      <w:r>
        <w:rPr>
          <w:rFonts w:hint="eastAsia" w:ascii="仿宋_GB2312" w:eastAsia="仿宋_GB2312" w:cs="Times New Roman"/>
          <w:sz w:val="32"/>
          <w:szCs w:val="32"/>
          <w:highlight w:val="none"/>
          <w:lang w:val="en-US" w:eastAsia="zh-CN"/>
        </w:rPr>
        <w:t>6</w:t>
      </w:r>
      <w:r>
        <w:rPr>
          <w:rFonts w:hint="eastAsia" w:ascii="仿宋_GB2312" w:hAnsi="Times New Roman" w:eastAsia="仿宋_GB2312" w:cs="Times New Roman"/>
          <w:sz w:val="32"/>
          <w:szCs w:val="32"/>
          <w:highlight w:val="none"/>
        </w:rPr>
        <w:t>个二级指标、</w:t>
      </w:r>
      <w:r>
        <w:rPr>
          <w:rFonts w:hint="eastAsia" w:ascii="仿宋_GB2312" w:eastAsia="仿宋_GB2312" w:cs="Times New Roman"/>
          <w:sz w:val="32"/>
          <w:szCs w:val="32"/>
          <w:highlight w:val="none"/>
          <w:lang w:val="en-US" w:eastAsia="zh-CN"/>
        </w:rPr>
        <w:t>18</w:t>
      </w:r>
      <w:r>
        <w:rPr>
          <w:rFonts w:hint="eastAsia" w:ascii="仿宋_GB2312" w:hAnsi="Times New Roman" w:eastAsia="仿宋_GB2312" w:cs="Times New Roman"/>
          <w:sz w:val="32"/>
          <w:szCs w:val="32"/>
          <w:highlight w:val="none"/>
        </w:rPr>
        <w:t>个三级指标进行逐一评分。绩效指标自评采取定性与定量分析相结合的评价方法，对绩效完成情况进行自评。</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该</w:t>
      </w:r>
      <w:r>
        <w:rPr>
          <w:rFonts w:hint="eastAsia" w:ascii="仿宋_GB2312" w:hAnsi="Times New Roman" w:eastAsia="仿宋_GB2312" w:cs="Times New Roman"/>
          <w:color w:val="000000" w:themeColor="text1"/>
          <w:sz w:val="32"/>
          <w:szCs w:val="32"/>
          <w:highlight w:val="none"/>
          <w14:textFill>
            <w14:solidFill>
              <w14:schemeClr w14:val="tx1"/>
            </w14:solidFill>
          </w14:textFill>
        </w:rPr>
        <w:t>项目</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一级</w:t>
      </w:r>
      <w:r>
        <w:rPr>
          <w:rFonts w:hint="eastAsia" w:ascii="仿宋_GB2312" w:hAnsi="Times New Roman" w:eastAsia="仿宋_GB2312" w:cs="Times New Roman"/>
          <w:color w:val="000000" w:themeColor="text1"/>
          <w:sz w:val="32"/>
          <w:szCs w:val="32"/>
          <w:highlight w:val="none"/>
          <w14:textFill>
            <w14:solidFill>
              <w14:schemeClr w14:val="tx1"/>
            </w14:solidFill>
          </w14:textFill>
        </w:rPr>
        <w:t>指标得分情况</w:t>
      </w:r>
      <w:r>
        <w:rPr>
          <w:rFonts w:hint="eastAsia" w:ascii="仿宋_GB2312" w:eastAsia="仿宋_GB2312" w:cs="Times New Roman"/>
          <w:color w:val="000000" w:themeColor="text1"/>
          <w:sz w:val="32"/>
          <w:szCs w:val="32"/>
          <w:highlight w:val="none"/>
          <w:lang w:eastAsia="zh-CN"/>
          <w14:textFill>
            <w14:solidFill>
              <w14:schemeClr w14:val="tx1"/>
            </w14:solidFill>
          </w14:textFill>
        </w:rPr>
        <w:t>见</w:t>
      </w:r>
      <w:r>
        <w:rPr>
          <w:rFonts w:hint="eastAsia" w:ascii="仿宋_GB2312" w:hAnsi="Times New Roman" w:eastAsia="仿宋_GB2312" w:cs="Times New Roman"/>
          <w:sz w:val="32"/>
          <w:szCs w:val="32"/>
          <w:highlight w:val="none"/>
        </w:rPr>
        <w:t>表2-1所示。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s="Times New Roman"/>
          <w:sz w:val="32"/>
          <w:szCs w:val="32"/>
          <w:highlight w:val="none"/>
        </w:rPr>
      </w:pPr>
      <w:r>
        <w:rPr>
          <w:rFonts w:hint="eastAsia" w:ascii="黑体" w:hAnsi="黑体" w:eastAsia="黑体" w:cs="黑体"/>
          <w:sz w:val="28"/>
          <w:szCs w:val="28"/>
          <w:highlight w:val="none"/>
        </w:rPr>
        <w:t xml:space="preserve">表2-1 </w:t>
      </w:r>
      <w:r>
        <w:rPr>
          <w:rFonts w:hint="eastAsia" w:ascii="黑体" w:hAnsi="黑体" w:eastAsia="黑体" w:cs="黑体"/>
          <w:sz w:val="28"/>
          <w:szCs w:val="28"/>
          <w:highlight w:val="none"/>
          <w:lang w:eastAsia="zh-CN"/>
        </w:rPr>
        <w:t>项目</w:t>
      </w:r>
      <w:r>
        <w:rPr>
          <w:rFonts w:hint="eastAsia" w:ascii="黑体" w:hAnsi="黑体" w:eastAsia="黑体" w:cs="黑体"/>
          <w:sz w:val="28"/>
          <w:szCs w:val="28"/>
          <w:highlight w:val="none"/>
          <w:lang w:val="en-US" w:eastAsia="zh-CN"/>
        </w:rPr>
        <w:t>一级</w:t>
      </w:r>
      <w:r>
        <w:rPr>
          <w:rFonts w:hint="eastAsia" w:ascii="黑体" w:hAnsi="黑体" w:eastAsia="黑体" w:cs="黑体"/>
          <w:sz w:val="28"/>
          <w:szCs w:val="28"/>
          <w:highlight w:val="none"/>
        </w:rPr>
        <w:t>指标得分情况表</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364"/>
        <w:gridCol w:w="2444"/>
        <w:gridCol w:w="2268"/>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89" w:type="pct"/>
            <w:shd w:val="clear" w:color="auto" w:fill="DBEEF3" w:themeFill="accent5" w:themeFillTint="3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Times New Roman" w:eastAsia="仿宋_GB2312" w:cs="Times New Roman"/>
                <w:b/>
                <w:bCs/>
                <w:sz w:val="24"/>
                <w:szCs w:val="24"/>
                <w:highlight w:val="none"/>
              </w:rPr>
            </w:pPr>
            <w:r>
              <w:rPr>
                <w:rFonts w:hint="eastAsia" w:ascii="仿宋_GB2312" w:hAnsi="Times New Roman" w:eastAsia="仿宋_GB2312" w:cs="Times New Roman"/>
                <w:b/>
                <w:bCs/>
                <w:sz w:val="24"/>
                <w:szCs w:val="24"/>
                <w:highlight w:val="none"/>
              </w:rPr>
              <w:t>一级指标</w:t>
            </w:r>
          </w:p>
        </w:tc>
        <w:tc>
          <w:tcPr>
            <w:tcW w:w="1332" w:type="pct"/>
            <w:shd w:val="clear" w:color="auto" w:fill="DBEEF3" w:themeFill="accent5" w:themeFillTint="3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Times New Roman" w:eastAsia="仿宋_GB2312" w:cs="Times New Roman"/>
                <w:b/>
                <w:bCs/>
                <w:sz w:val="24"/>
                <w:szCs w:val="24"/>
                <w:highlight w:val="none"/>
              </w:rPr>
            </w:pPr>
            <w:r>
              <w:rPr>
                <w:rFonts w:hint="eastAsia" w:ascii="仿宋_GB2312" w:hAnsi="Times New Roman" w:eastAsia="仿宋_GB2312" w:cs="Times New Roman"/>
                <w:b/>
                <w:bCs/>
                <w:sz w:val="24"/>
                <w:szCs w:val="24"/>
                <w:highlight w:val="none"/>
                <w:lang w:val="en-US" w:eastAsia="zh-CN"/>
              </w:rPr>
              <w:t>指标</w:t>
            </w:r>
            <w:r>
              <w:rPr>
                <w:rFonts w:hint="eastAsia" w:ascii="仿宋_GB2312" w:hAnsi="Times New Roman" w:eastAsia="仿宋_GB2312" w:cs="Times New Roman"/>
                <w:b/>
                <w:bCs/>
                <w:sz w:val="24"/>
                <w:szCs w:val="24"/>
                <w:highlight w:val="none"/>
              </w:rPr>
              <w:t>分值</w:t>
            </w:r>
          </w:p>
        </w:tc>
        <w:tc>
          <w:tcPr>
            <w:tcW w:w="1236" w:type="pct"/>
            <w:shd w:val="clear" w:color="auto" w:fill="DBEEF3" w:themeFill="accent5" w:themeFillTint="3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Times New Roman" w:eastAsia="仿宋_GB2312" w:cs="Times New Roman"/>
                <w:b/>
                <w:bCs/>
                <w:sz w:val="24"/>
                <w:szCs w:val="24"/>
                <w:highlight w:val="none"/>
              </w:rPr>
            </w:pPr>
            <w:r>
              <w:rPr>
                <w:rFonts w:hint="eastAsia" w:ascii="仿宋_GB2312" w:hAnsi="Times New Roman" w:eastAsia="仿宋_GB2312" w:cs="Times New Roman"/>
                <w:b/>
                <w:bCs/>
                <w:sz w:val="24"/>
                <w:szCs w:val="24"/>
                <w:highlight w:val="none"/>
              </w:rPr>
              <w:t>综合得分</w:t>
            </w:r>
          </w:p>
        </w:tc>
        <w:tc>
          <w:tcPr>
            <w:tcW w:w="1141" w:type="pct"/>
            <w:shd w:val="clear" w:color="auto" w:fill="DBEEF3" w:themeFill="accent5" w:themeFillTint="3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cs="Times New Roman"/>
                <w:b/>
                <w:bCs/>
                <w:sz w:val="24"/>
                <w:szCs w:val="24"/>
                <w:highlight w:val="none"/>
                <w:lang w:val="en-US" w:eastAsia="zh-CN"/>
              </w:rPr>
            </w:pPr>
            <w:r>
              <w:rPr>
                <w:rFonts w:hint="eastAsia" w:ascii="仿宋_GB2312" w:hAnsi="Times New Roman" w:eastAsia="仿宋_GB2312" w:cs="Times New Roman"/>
                <w:b/>
                <w:bCs/>
                <w:sz w:val="24"/>
                <w:szCs w:val="24"/>
                <w:highlight w:val="no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97" w:hRule="atLeast"/>
          <w:jc w:val="center"/>
        </w:trPr>
        <w:tc>
          <w:tcPr>
            <w:tcW w:w="128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过程</w:t>
            </w:r>
          </w:p>
        </w:tc>
        <w:tc>
          <w:tcPr>
            <w:tcW w:w="1332"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_GB2312" w:hAnsi="Times New Roman" w:eastAsia="仿宋_GB2312" w:cs="Times New Roman"/>
                <w:sz w:val="24"/>
                <w:szCs w:val="24"/>
                <w:highlight w:val="none"/>
              </w:rPr>
            </w:pPr>
            <w:r>
              <w:rPr>
                <w:rFonts w:hint="eastAsia" w:ascii="仿宋_GB2312" w:hAnsi="仿宋_GB2312" w:eastAsia="仿宋_GB2312"/>
                <w:color w:val="000000"/>
                <w:sz w:val="24"/>
                <w:szCs w:val="24"/>
              </w:rPr>
              <w:t>20</w:t>
            </w:r>
          </w:p>
        </w:tc>
        <w:tc>
          <w:tcPr>
            <w:tcW w:w="2268" w:type="dxa"/>
            <w:shd w:val="clear" w:color="auto" w:fill="auto"/>
            <w:noWrap w:val="0"/>
            <w:vAlign w:val="center"/>
          </w:tcPr>
          <w:p>
            <w:pPr>
              <w:keepNext w:val="0"/>
              <w:keepLines w:val="0"/>
              <w:widowControl/>
              <w:suppressLineNumbers w:val="0"/>
              <w:jc w:val="center"/>
              <w:textAlignment w:val="center"/>
              <w:rPr>
                <w:rFonts w:hint="default" w:ascii="仿宋_GB2312" w:hAnsi="Times New Roman" w:eastAsia="仿宋_GB2312" w:cs="Times New Roman"/>
                <w:sz w:val="24"/>
                <w:szCs w:val="24"/>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16.07</w:t>
            </w:r>
          </w:p>
        </w:tc>
        <w:tc>
          <w:tcPr>
            <w:tcW w:w="2094" w:type="dxa"/>
            <w:shd w:val="clear" w:color="auto" w:fill="auto"/>
            <w:noWrap w:val="0"/>
            <w:vAlign w:val="center"/>
          </w:tcPr>
          <w:p>
            <w:pPr>
              <w:keepNext w:val="0"/>
              <w:keepLines w:val="0"/>
              <w:widowControl/>
              <w:suppressLineNumbers w:val="0"/>
              <w:jc w:val="center"/>
              <w:textAlignment w:val="center"/>
              <w:rPr>
                <w:rFonts w:hint="default" w:ascii="仿宋_GB2312" w:hAnsi="Times New Roman" w:eastAsia="仿宋_GB2312" w:cs="Times New Roman"/>
                <w:sz w:val="24"/>
                <w:szCs w:val="24"/>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80.35%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8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产出</w:t>
            </w:r>
          </w:p>
        </w:tc>
        <w:tc>
          <w:tcPr>
            <w:tcW w:w="1332"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_GB2312" w:hAnsi="Times New Roman" w:eastAsia="仿宋_GB2312" w:cs="Times New Roman"/>
                <w:sz w:val="24"/>
                <w:szCs w:val="24"/>
                <w:highlight w:val="none"/>
              </w:rPr>
            </w:pPr>
            <w:r>
              <w:rPr>
                <w:rFonts w:hint="eastAsia" w:ascii="仿宋_GB2312" w:hAnsi="仿宋_GB2312" w:eastAsia="仿宋_GB2312"/>
                <w:color w:val="000000"/>
                <w:sz w:val="24"/>
                <w:szCs w:val="24"/>
                <w:lang w:val="en-US" w:eastAsia="zh-CN"/>
              </w:rPr>
              <w:t>4</w:t>
            </w:r>
            <w:r>
              <w:rPr>
                <w:rFonts w:hint="eastAsia" w:ascii="仿宋_GB2312" w:hAnsi="仿宋_GB2312" w:eastAsia="仿宋_GB2312"/>
                <w:color w:val="000000"/>
                <w:sz w:val="24"/>
                <w:szCs w:val="24"/>
              </w:rPr>
              <w:t>0</w:t>
            </w:r>
          </w:p>
        </w:tc>
        <w:tc>
          <w:tcPr>
            <w:tcW w:w="2268" w:type="dxa"/>
            <w:shd w:val="clear" w:color="auto" w:fill="auto"/>
            <w:noWrap w:val="0"/>
            <w:vAlign w:val="center"/>
          </w:tcPr>
          <w:p>
            <w:pPr>
              <w:keepNext w:val="0"/>
              <w:keepLines w:val="0"/>
              <w:widowControl/>
              <w:suppressLineNumbers w:val="0"/>
              <w:jc w:val="center"/>
              <w:textAlignment w:val="center"/>
              <w:rPr>
                <w:rFonts w:hint="default" w:ascii="仿宋_GB2312" w:hAnsi="Times New Roman" w:eastAsia="仿宋_GB2312" w:cs="Times New Roman"/>
                <w:sz w:val="24"/>
                <w:szCs w:val="24"/>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 xml:space="preserve">38.98 </w:t>
            </w:r>
          </w:p>
        </w:tc>
        <w:tc>
          <w:tcPr>
            <w:tcW w:w="2094" w:type="dxa"/>
            <w:shd w:val="clear" w:color="auto" w:fill="auto"/>
            <w:noWrap w:val="0"/>
            <w:vAlign w:val="center"/>
          </w:tcPr>
          <w:p>
            <w:pPr>
              <w:keepNext w:val="0"/>
              <w:keepLines w:val="0"/>
              <w:widowControl/>
              <w:suppressLineNumbers w:val="0"/>
              <w:jc w:val="center"/>
              <w:textAlignment w:val="center"/>
              <w:rPr>
                <w:rFonts w:hint="default" w:ascii="仿宋_GB2312" w:hAnsi="Times New Roman" w:eastAsia="仿宋_GB2312" w:cs="Times New Roman"/>
                <w:sz w:val="24"/>
                <w:szCs w:val="24"/>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97.45%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8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效益</w:t>
            </w:r>
          </w:p>
        </w:tc>
        <w:tc>
          <w:tcPr>
            <w:tcW w:w="1332"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_GB2312" w:hAnsi="Times New Roman" w:eastAsia="仿宋_GB2312" w:cs="Times New Roman"/>
                <w:sz w:val="24"/>
                <w:szCs w:val="24"/>
                <w:highlight w:val="none"/>
              </w:rPr>
            </w:pPr>
            <w:r>
              <w:rPr>
                <w:rFonts w:hint="eastAsia" w:ascii="仿宋_GB2312" w:hAnsi="仿宋_GB2312" w:eastAsia="仿宋_GB2312"/>
                <w:color w:val="000000"/>
                <w:sz w:val="24"/>
                <w:szCs w:val="24"/>
                <w:lang w:val="en-US" w:eastAsia="zh-CN"/>
              </w:rPr>
              <w:t>4</w:t>
            </w:r>
            <w:r>
              <w:rPr>
                <w:rFonts w:hint="eastAsia" w:ascii="仿宋_GB2312" w:hAnsi="仿宋_GB2312" w:eastAsia="仿宋_GB2312"/>
                <w:color w:val="000000"/>
                <w:sz w:val="24"/>
                <w:szCs w:val="24"/>
              </w:rPr>
              <w:t>0</w:t>
            </w:r>
          </w:p>
        </w:tc>
        <w:tc>
          <w:tcPr>
            <w:tcW w:w="2268" w:type="dxa"/>
            <w:shd w:val="clear" w:color="auto" w:fill="auto"/>
            <w:noWrap w:val="0"/>
            <w:vAlign w:val="center"/>
          </w:tcPr>
          <w:p>
            <w:pPr>
              <w:keepNext w:val="0"/>
              <w:keepLines w:val="0"/>
              <w:widowControl/>
              <w:suppressLineNumbers w:val="0"/>
              <w:jc w:val="center"/>
              <w:textAlignment w:val="center"/>
              <w:rPr>
                <w:rFonts w:hint="default" w:ascii="仿宋_GB2312" w:hAnsi="Times New Roman" w:eastAsia="仿宋_GB2312" w:cs="Times New Roman"/>
                <w:sz w:val="24"/>
                <w:szCs w:val="24"/>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40</w:t>
            </w:r>
          </w:p>
        </w:tc>
        <w:tc>
          <w:tcPr>
            <w:tcW w:w="2094" w:type="dxa"/>
            <w:shd w:val="clear" w:color="auto" w:fill="auto"/>
            <w:noWrap w:val="0"/>
            <w:vAlign w:val="center"/>
          </w:tcPr>
          <w:p>
            <w:pPr>
              <w:keepNext w:val="0"/>
              <w:keepLines w:val="0"/>
              <w:widowControl/>
              <w:suppressLineNumbers w:val="0"/>
              <w:jc w:val="center"/>
              <w:textAlignment w:val="center"/>
              <w:rPr>
                <w:rFonts w:hint="default" w:ascii="仿宋_GB2312" w:hAnsi="Times New Roman" w:eastAsia="仿宋_GB2312" w:cs="Times New Roman"/>
                <w:sz w:val="24"/>
                <w:szCs w:val="24"/>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89" w:type="pct"/>
            <w:shd w:val="clear" w:color="auto" w:fill="DBEEF3" w:themeFill="accent5" w:themeFillTint="3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Times New Roman" w:eastAsia="仿宋_GB2312" w:cs="Times New Roman"/>
                <w:b/>
                <w:bCs/>
                <w:sz w:val="24"/>
                <w:szCs w:val="24"/>
                <w:highlight w:val="none"/>
              </w:rPr>
            </w:pPr>
            <w:r>
              <w:rPr>
                <w:rFonts w:hint="eastAsia" w:ascii="仿宋_GB2312" w:hAnsi="Times New Roman" w:eastAsia="仿宋_GB2312" w:cs="Times New Roman"/>
                <w:b/>
                <w:bCs/>
                <w:sz w:val="24"/>
                <w:szCs w:val="24"/>
                <w:highlight w:val="none"/>
              </w:rPr>
              <w:t>合计</w:t>
            </w:r>
          </w:p>
        </w:tc>
        <w:tc>
          <w:tcPr>
            <w:tcW w:w="1332" w:type="pct"/>
            <w:shd w:val="clear" w:color="auto" w:fill="DBEEF3" w:themeFill="accent5" w:themeFillTint="32"/>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_GB2312" w:hAnsi="Times New Roman" w:eastAsia="仿宋_GB2312" w:cs="Times New Roman"/>
                <w:b/>
                <w:bCs/>
                <w:sz w:val="24"/>
                <w:szCs w:val="24"/>
                <w:highlight w:val="none"/>
              </w:rPr>
            </w:pPr>
            <w:r>
              <w:rPr>
                <w:rFonts w:hint="eastAsia" w:ascii="仿宋_GB2312" w:hAnsi="仿宋_GB2312" w:eastAsia="仿宋_GB2312"/>
                <w:b/>
                <w:bCs/>
                <w:color w:val="000000"/>
                <w:sz w:val="24"/>
                <w:szCs w:val="24"/>
              </w:rPr>
              <w:t>100</w:t>
            </w:r>
          </w:p>
        </w:tc>
        <w:tc>
          <w:tcPr>
            <w:tcW w:w="2268" w:type="dxa"/>
            <w:shd w:val="clear" w:color="auto" w:fill="DBEEF3" w:themeFill="accent5" w:themeFillTint="32"/>
            <w:noWrap w:val="0"/>
            <w:vAlign w:val="center"/>
          </w:tcPr>
          <w:p>
            <w:pPr>
              <w:keepNext w:val="0"/>
              <w:keepLines w:val="0"/>
              <w:widowControl/>
              <w:suppressLineNumbers w:val="0"/>
              <w:jc w:val="center"/>
              <w:textAlignment w:val="center"/>
              <w:rPr>
                <w:rFonts w:hint="default" w:ascii="仿宋_GB2312" w:hAnsi="Times New Roman" w:eastAsia="仿宋_GB2312" w:cs="Times New Roman"/>
                <w:b/>
                <w:bCs/>
                <w:sz w:val="24"/>
                <w:szCs w:val="24"/>
                <w:highlight w:val="no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 xml:space="preserve">95.05 </w:t>
            </w:r>
          </w:p>
        </w:tc>
        <w:tc>
          <w:tcPr>
            <w:tcW w:w="2094" w:type="dxa"/>
            <w:shd w:val="clear" w:color="auto" w:fill="DBEEF3" w:themeFill="accent5" w:themeFillTint="32"/>
            <w:noWrap w:val="0"/>
            <w:vAlign w:val="center"/>
          </w:tcPr>
          <w:p>
            <w:pPr>
              <w:keepNext w:val="0"/>
              <w:keepLines w:val="0"/>
              <w:widowControl/>
              <w:suppressLineNumbers w:val="0"/>
              <w:jc w:val="center"/>
              <w:textAlignment w:val="center"/>
              <w:rPr>
                <w:rFonts w:hint="default" w:ascii="仿宋_GB2312" w:hAnsi="Times New Roman" w:eastAsia="仿宋_GB2312" w:cs="Times New Roman"/>
                <w:b/>
                <w:bCs/>
                <w:sz w:val="24"/>
                <w:szCs w:val="24"/>
                <w:highlight w:val="no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95.05%</w:t>
            </w:r>
          </w:p>
        </w:tc>
      </w:tr>
    </w:tbl>
    <w:p>
      <w:pPr>
        <w:keepNext w:val="0"/>
        <w:keepLines w:val="0"/>
        <w:pageBreakBefore w:val="0"/>
        <w:kinsoku/>
        <w:wordWrap/>
        <w:overflowPunct/>
        <w:topLinePunct w:val="0"/>
        <w:autoSpaceDE/>
        <w:autoSpaceDN/>
        <w:bidi w:val="0"/>
        <w:adjustRightInd/>
        <w:snapToGrid/>
        <w:spacing w:before="157" w:beforeLines="50" w:line="360" w:lineRule="auto"/>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综上，</w:t>
      </w:r>
      <w:r>
        <w:rPr>
          <w:rFonts w:hint="eastAsia" w:ascii="仿宋_GB2312" w:eastAsia="仿宋_GB2312"/>
          <w:sz w:val="32"/>
          <w:szCs w:val="32"/>
          <w:highlight w:val="none"/>
          <w:lang w:val="en-US" w:eastAsia="zh-CN"/>
        </w:rPr>
        <w:t>“青少体育项目”</w:t>
      </w:r>
      <w:r>
        <w:rPr>
          <w:rFonts w:hint="eastAsia" w:ascii="仿宋_GB2312" w:hAnsi="宋体" w:eastAsia="仿宋_GB2312" w:cs="Times New Roman"/>
          <w:sz w:val="32"/>
          <w:szCs w:val="32"/>
          <w:highlight w:val="none"/>
        </w:rPr>
        <w:t>绩效评分得分为</w:t>
      </w:r>
      <w:r>
        <w:rPr>
          <w:rFonts w:hint="eastAsia" w:ascii="仿宋_GB2312" w:hAnsi="宋体" w:eastAsia="仿宋_GB2312" w:cs="Times New Roman"/>
          <w:b/>
          <w:bCs/>
          <w:sz w:val="32"/>
          <w:szCs w:val="32"/>
          <w:highlight w:val="none"/>
          <w:lang w:val="en-US" w:eastAsia="zh-CN"/>
        </w:rPr>
        <w:t>95.05</w:t>
      </w:r>
      <w:r>
        <w:rPr>
          <w:rFonts w:hint="eastAsia" w:ascii="仿宋_GB2312" w:hAnsi="宋体" w:eastAsia="仿宋_GB2312" w:cs="Times New Roman"/>
          <w:sz w:val="32"/>
          <w:szCs w:val="32"/>
          <w:highlight w:val="none"/>
        </w:rPr>
        <w:t>分，自评等级为“</w:t>
      </w:r>
      <w:r>
        <w:rPr>
          <w:rFonts w:hint="eastAsia" w:ascii="仿宋_GB2312" w:hAnsi="宋体" w:eastAsia="仿宋_GB2312" w:cs="Times New Roman"/>
          <w:b/>
          <w:sz w:val="32"/>
          <w:szCs w:val="32"/>
          <w:highlight w:val="none"/>
        </w:rPr>
        <w:t>优</w:t>
      </w:r>
      <w:r>
        <w:rPr>
          <w:rFonts w:hint="eastAsia" w:ascii="仿宋_GB2312" w:hAnsi="宋体"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360" w:lineRule="auto"/>
        <w:ind w:firstLine="640" w:firstLineChars="200"/>
        <w:rPr>
          <w:rFonts w:ascii="仿宋_GB2312" w:hAnsi="宋体" w:eastAsia="仿宋_GB2312" w:cs="Times New Roman"/>
          <w:sz w:val="32"/>
          <w:szCs w:val="32"/>
          <w:highlight w:val="none"/>
        </w:rPr>
      </w:pPr>
      <w:r>
        <w:rPr>
          <w:rFonts w:hint="eastAsia" w:ascii="仿宋_GB2312" w:eastAsia="仿宋_GB2312"/>
          <w:sz w:val="32"/>
          <w:szCs w:val="32"/>
          <w:highlight w:val="none"/>
          <w:lang w:val="en-US" w:eastAsia="zh-CN"/>
        </w:rPr>
        <w:t>“青少体育项目”</w:t>
      </w:r>
      <w:r>
        <w:rPr>
          <w:rFonts w:hint="eastAsia" w:ascii="仿宋_GB2312" w:hAnsi="宋体" w:eastAsia="仿宋_GB2312" w:cs="Times New Roman"/>
          <w:sz w:val="32"/>
          <w:szCs w:val="32"/>
          <w:highlight w:val="none"/>
          <w:lang w:val="en-US" w:eastAsia="zh-CN"/>
        </w:rPr>
        <w:t>指标</w:t>
      </w:r>
      <w:r>
        <w:rPr>
          <w:rFonts w:hint="eastAsia" w:ascii="仿宋_GB2312" w:hAnsi="宋体" w:eastAsia="仿宋_GB2312" w:cs="Times New Roman"/>
          <w:sz w:val="32"/>
          <w:szCs w:val="32"/>
          <w:highlight w:val="none"/>
        </w:rPr>
        <w:t>得分情况分析如下：</w:t>
      </w:r>
    </w:p>
    <w:p>
      <w:pPr>
        <w:keepNext w:val="0"/>
        <w:keepLines w:val="0"/>
        <w:pageBreakBefore w:val="0"/>
        <w:kinsoku/>
        <w:wordWrap/>
        <w:overflowPunct/>
        <w:topLinePunct w:val="0"/>
        <w:autoSpaceDE/>
        <w:autoSpaceDN/>
        <w:bidi w:val="0"/>
        <w:adjustRightInd/>
        <w:snapToGrid/>
        <w:spacing w:line="360" w:lineRule="auto"/>
        <w:ind w:firstLine="642" w:firstLineChars="200"/>
        <w:outlineLvl w:val="2"/>
        <w:rPr>
          <w:rFonts w:hint="eastAsia" w:ascii="仿宋_GB2312" w:hAnsi="Times New Roman" w:eastAsia="仿宋_GB2312" w:cs="Times New Roman"/>
          <w:b/>
          <w:bCs/>
          <w:sz w:val="32"/>
          <w:szCs w:val="32"/>
          <w:highlight w:val="none"/>
          <w:lang w:eastAsia="zh-CN"/>
        </w:rPr>
      </w:pPr>
      <w:bookmarkStart w:id="15" w:name="_Toc23040"/>
      <w:bookmarkStart w:id="16" w:name="_Toc15230"/>
      <w:r>
        <w:rPr>
          <w:rFonts w:hint="eastAsia" w:ascii="仿宋_GB2312" w:eastAsia="仿宋_GB2312" w:cs="Times New Roman"/>
          <w:b/>
          <w:bCs/>
          <w:sz w:val="32"/>
          <w:szCs w:val="32"/>
          <w:highlight w:val="none"/>
          <w:lang w:val="en-US" w:eastAsia="zh-CN"/>
        </w:rPr>
        <w:t>1</w:t>
      </w:r>
      <w:r>
        <w:rPr>
          <w:rFonts w:hint="eastAsia" w:ascii="仿宋_GB2312" w:hAnsi="Times New Roman" w:eastAsia="仿宋_GB2312" w:cs="Times New Roman"/>
          <w:b/>
          <w:bCs/>
          <w:sz w:val="32"/>
          <w:szCs w:val="32"/>
          <w:highlight w:val="none"/>
        </w:rPr>
        <w:t>.</w:t>
      </w:r>
      <w:r>
        <w:rPr>
          <w:rFonts w:hint="eastAsia" w:ascii="仿宋_GB2312" w:hAnsi="Times New Roman" w:eastAsia="仿宋_GB2312" w:cs="Times New Roman"/>
          <w:b/>
          <w:bCs/>
          <w:sz w:val="32"/>
          <w:szCs w:val="32"/>
          <w:highlight w:val="none"/>
          <w:lang w:val="en-US" w:eastAsia="zh-CN"/>
        </w:rPr>
        <w:t>过程</w:t>
      </w:r>
      <w:bookmarkEnd w:id="15"/>
      <w:bookmarkEnd w:id="16"/>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pPr>
      <w:r>
        <w:rPr>
          <w:rFonts w:hint="eastAsia" w:ascii="仿宋_GB2312" w:hAnsi="Times New Roman" w:eastAsia="仿宋_GB2312" w:cs="Times New Roman"/>
          <w:sz w:val="32"/>
          <w:szCs w:val="32"/>
          <w:highlight w:val="none"/>
        </w:rPr>
        <w:t>该指标主要考核项目过程</w:t>
      </w:r>
      <w:r>
        <w:rPr>
          <w:rFonts w:hint="eastAsia" w:ascii="仿宋_GB2312" w:hAnsi="Times New Roman" w:eastAsia="仿宋_GB2312" w:cs="Times New Roman"/>
          <w:sz w:val="32"/>
          <w:szCs w:val="32"/>
          <w:highlight w:val="none"/>
          <w:lang w:val="en-US" w:eastAsia="zh-CN"/>
        </w:rPr>
        <w:t>管理</w:t>
      </w:r>
      <w:r>
        <w:rPr>
          <w:rFonts w:hint="eastAsia" w:ascii="仿宋_GB2312" w:hAnsi="Times New Roman" w:eastAsia="仿宋_GB2312" w:cs="Times New Roman"/>
          <w:sz w:val="32"/>
          <w:szCs w:val="32"/>
          <w:highlight w:val="none"/>
        </w:rPr>
        <w:t>的规范性</w:t>
      </w:r>
      <w:r>
        <w:rPr>
          <w:rFonts w:hint="eastAsia" w:ascii="仿宋_GB2312" w:eastAsia="仿宋_GB2312" w:cs="Times New Roman"/>
          <w:sz w:val="32"/>
          <w:szCs w:val="32"/>
          <w:highlight w:val="none"/>
          <w:lang w:val="en-US" w:eastAsia="zh-CN"/>
        </w:rPr>
        <w:t>和有效性</w:t>
      </w:r>
      <w:r>
        <w:rPr>
          <w:rFonts w:hint="eastAsia" w:ascii="仿宋_GB2312" w:hAnsi="Times New Roman" w:eastAsia="仿宋_GB2312" w:cs="Times New Roman"/>
          <w:sz w:val="32"/>
          <w:szCs w:val="32"/>
          <w:highlight w:val="none"/>
        </w:rPr>
        <w:t>，</w:t>
      </w:r>
      <w:r>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包含资金管理、事项管理两个方面。过程</w:t>
      </w:r>
      <w:r>
        <w:rPr>
          <w:rFonts w:hint="eastAsia" w:ascii="仿宋_GB2312" w:hAnsi="Times New Roman" w:eastAsia="仿宋_GB2312" w:cs="Times New Roman"/>
          <w:sz w:val="32"/>
          <w:szCs w:val="32"/>
          <w:highlight w:val="none"/>
        </w:rPr>
        <w:t>指标分值2</w:t>
      </w:r>
      <w:r>
        <w:rPr>
          <w:rFonts w:ascii="仿宋_GB2312" w:hAnsi="Times New Roman" w:eastAsia="仿宋_GB2312" w:cs="Times New Roman"/>
          <w:sz w:val="32"/>
          <w:szCs w:val="32"/>
          <w:highlight w:val="none"/>
        </w:rPr>
        <w:t>0</w:t>
      </w:r>
      <w:r>
        <w:rPr>
          <w:rFonts w:hint="eastAsia" w:ascii="仿宋_GB2312" w:hAnsi="Times New Roman" w:eastAsia="仿宋_GB2312" w:cs="Times New Roman"/>
          <w:sz w:val="32"/>
          <w:szCs w:val="32"/>
          <w:highlight w:val="none"/>
        </w:rPr>
        <w:t>分，自评</w:t>
      </w:r>
      <w:r>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得分16.07分，得分率为80.35%。该项目过程指标得分情况见表2-2所示。</w:t>
      </w:r>
    </w:p>
    <w:p>
      <w:pPr>
        <w:keepNext w:val="0"/>
        <w:keepLines w:val="0"/>
        <w:pageBreakBefore w:val="0"/>
        <w:kinsoku/>
        <w:wordWrap/>
        <w:overflowPunct/>
        <w:topLinePunct w:val="0"/>
        <w:autoSpaceDE/>
        <w:autoSpaceDN/>
        <w:bidi w:val="0"/>
        <w:adjustRightInd/>
        <w:snapToGrid/>
        <w:spacing w:line="360" w:lineRule="auto"/>
        <w:ind w:firstLine="560" w:firstLineChars="200"/>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表2-2项目过程指标得分情况表</w:t>
      </w:r>
    </w:p>
    <w:tbl>
      <w:tblPr>
        <w:tblStyle w:val="8"/>
        <w:tblW w:w="4996" w:type="pct"/>
        <w:jc w:val="center"/>
        <w:shd w:val="clear" w:color="auto" w:fill="auto"/>
        <w:tblLayout w:type="autofit"/>
        <w:tblCellMar>
          <w:top w:w="0" w:type="dxa"/>
          <w:left w:w="108" w:type="dxa"/>
          <w:bottom w:w="0" w:type="dxa"/>
          <w:right w:w="108" w:type="dxa"/>
        </w:tblCellMar>
      </w:tblPr>
      <w:tblGrid>
        <w:gridCol w:w="1499"/>
        <w:gridCol w:w="1497"/>
        <w:gridCol w:w="1939"/>
        <w:gridCol w:w="1453"/>
        <w:gridCol w:w="1440"/>
        <w:gridCol w:w="1339"/>
      </w:tblGrid>
      <w:tr>
        <w:tblPrEx>
          <w:tblCellMar>
            <w:top w:w="0" w:type="dxa"/>
            <w:left w:w="108" w:type="dxa"/>
            <w:bottom w:w="0" w:type="dxa"/>
            <w:right w:w="108" w:type="dxa"/>
          </w:tblCellMar>
        </w:tblPrEx>
        <w:trPr>
          <w:trHeight w:val="397" w:hRule="atLeast"/>
          <w:jc w:val="center"/>
        </w:trPr>
        <w:tc>
          <w:tcPr>
            <w:tcW w:w="818" w:type="pct"/>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仿宋_GB2312" w:hAnsi="Times New Roman" w:eastAsia="仿宋_GB2312" w:cs="宋体"/>
                <w:b/>
                <w:bCs/>
                <w:color w:val="000000"/>
                <w:kern w:val="0"/>
                <w:sz w:val="24"/>
                <w:szCs w:val="24"/>
                <w:highlight w:val="none"/>
              </w:rPr>
            </w:pPr>
            <w:r>
              <w:rPr>
                <w:rFonts w:hint="eastAsia" w:ascii="仿宋_GB2312" w:hAnsi="Times New Roman" w:eastAsia="仿宋_GB2312" w:cs="宋体"/>
                <w:b/>
                <w:bCs/>
                <w:color w:val="000000"/>
                <w:kern w:val="0"/>
                <w:sz w:val="24"/>
                <w:szCs w:val="24"/>
                <w:highlight w:val="none"/>
              </w:rPr>
              <w:t>一级指标</w:t>
            </w:r>
          </w:p>
        </w:tc>
        <w:tc>
          <w:tcPr>
            <w:tcW w:w="816" w:type="pct"/>
            <w:tcBorders>
              <w:top w:val="single" w:color="auto" w:sz="4" w:space="0"/>
              <w:left w:val="nil"/>
              <w:bottom w:val="single" w:color="auto" w:sz="4" w:space="0"/>
              <w:right w:val="single" w:color="auto" w:sz="4" w:space="0"/>
            </w:tcBorders>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仿宋_GB2312" w:hAnsi="Times New Roman" w:eastAsia="仿宋_GB2312" w:cs="宋体"/>
                <w:b/>
                <w:bCs/>
                <w:color w:val="000000"/>
                <w:kern w:val="0"/>
                <w:sz w:val="24"/>
                <w:szCs w:val="24"/>
                <w:highlight w:val="none"/>
              </w:rPr>
            </w:pPr>
            <w:r>
              <w:rPr>
                <w:rFonts w:hint="eastAsia" w:ascii="仿宋_GB2312" w:hAnsi="Times New Roman" w:eastAsia="仿宋_GB2312" w:cs="宋体"/>
                <w:b/>
                <w:bCs/>
                <w:color w:val="000000"/>
                <w:kern w:val="0"/>
                <w:sz w:val="24"/>
                <w:szCs w:val="24"/>
                <w:highlight w:val="none"/>
              </w:rPr>
              <w:t>二级指标</w:t>
            </w:r>
          </w:p>
        </w:tc>
        <w:tc>
          <w:tcPr>
            <w:tcW w:w="1056" w:type="pct"/>
            <w:tcBorders>
              <w:top w:val="single" w:color="auto" w:sz="4" w:space="0"/>
              <w:left w:val="nil"/>
              <w:bottom w:val="single" w:color="auto" w:sz="4" w:space="0"/>
              <w:right w:val="single" w:color="auto" w:sz="4" w:space="0"/>
            </w:tcBorders>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仿宋_GB2312" w:hAnsi="Times New Roman" w:eastAsia="仿宋_GB2312" w:cs="宋体"/>
                <w:b/>
                <w:bCs/>
                <w:color w:val="000000"/>
                <w:kern w:val="0"/>
                <w:sz w:val="24"/>
                <w:szCs w:val="24"/>
                <w:highlight w:val="none"/>
              </w:rPr>
            </w:pPr>
            <w:r>
              <w:rPr>
                <w:rFonts w:hint="eastAsia" w:ascii="仿宋_GB2312" w:hAnsi="Times New Roman" w:eastAsia="仿宋_GB2312" w:cs="宋体"/>
                <w:b/>
                <w:bCs/>
                <w:color w:val="000000"/>
                <w:kern w:val="0"/>
                <w:sz w:val="24"/>
                <w:szCs w:val="24"/>
                <w:highlight w:val="none"/>
              </w:rPr>
              <w:t>三级指标</w:t>
            </w:r>
          </w:p>
        </w:tc>
        <w:tc>
          <w:tcPr>
            <w:tcW w:w="792" w:type="pct"/>
            <w:tcBorders>
              <w:top w:val="single" w:color="auto" w:sz="4" w:space="0"/>
              <w:left w:val="nil"/>
              <w:bottom w:val="single" w:color="auto" w:sz="4" w:space="0"/>
              <w:right w:val="single" w:color="auto" w:sz="4" w:space="0"/>
            </w:tcBorders>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仿宋_GB2312" w:hAnsi="Times New Roman" w:eastAsia="仿宋_GB2312" w:cs="宋体"/>
                <w:b/>
                <w:bCs/>
                <w:color w:val="000000"/>
                <w:kern w:val="0"/>
                <w:sz w:val="24"/>
                <w:szCs w:val="24"/>
                <w:highlight w:val="none"/>
              </w:rPr>
            </w:pPr>
            <w:r>
              <w:rPr>
                <w:rFonts w:hint="eastAsia" w:ascii="仿宋_GB2312" w:hAnsi="Times New Roman" w:eastAsia="仿宋_GB2312" w:cs="宋体"/>
                <w:b/>
                <w:bCs/>
                <w:color w:val="000000"/>
                <w:kern w:val="0"/>
                <w:sz w:val="24"/>
                <w:szCs w:val="24"/>
                <w:highlight w:val="none"/>
                <w:lang w:val="en-US" w:eastAsia="zh-CN"/>
              </w:rPr>
              <w:t>指标</w:t>
            </w:r>
            <w:r>
              <w:rPr>
                <w:rFonts w:hint="eastAsia" w:ascii="仿宋_GB2312" w:hAnsi="Times New Roman" w:eastAsia="仿宋_GB2312" w:cs="宋体"/>
                <w:b/>
                <w:bCs/>
                <w:color w:val="000000"/>
                <w:kern w:val="0"/>
                <w:sz w:val="24"/>
                <w:szCs w:val="24"/>
                <w:highlight w:val="none"/>
              </w:rPr>
              <w:t>分值</w:t>
            </w:r>
          </w:p>
        </w:tc>
        <w:tc>
          <w:tcPr>
            <w:tcW w:w="785" w:type="pct"/>
            <w:tcBorders>
              <w:top w:val="single" w:color="auto" w:sz="4" w:space="0"/>
              <w:left w:val="nil"/>
              <w:bottom w:val="single" w:color="auto" w:sz="4" w:space="0"/>
              <w:right w:val="single" w:color="auto" w:sz="4" w:space="0"/>
            </w:tcBorders>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Times New Roman" w:eastAsia="仿宋_GB2312" w:cs="宋体"/>
                <w:b/>
                <w:bCs/>
                <w:color w:val="000000"/>
                <w:kern w:val="0"/>
                <w:sz w:val="24"/>
                <w:szCs w:val="24"/>
                <w:highlight w:val="none"/>
                <w:lang w:val="en-US" w:eastAsia="zh-CN"/>
              </w:rPr>
            </w:pPr>
            <w:r>
              <w:rPr>
                <w:rFonts w:hint="eastAsia" w:ascii="仿宋_GB2312" w:hAnsi="Times New Roman" w:eastAsia="仿宋_GB2312" w:cs="宋体"/>
                <w:b/>
                <w:bCs/>
                <w:color w:val="000000"/>
                <w:kern w:val="0"/>
                <w:sz w:val="24"/>
                <w:szCs w:val="24"/>
                <w:highlight w:val="none"/>
                <w:lang w:val="en-US" w:eastAsia="zh-CN"/>
              </w:rPr>
              <w:t>自评得分</w:t>
            </w:r>
          </w:p>
        </w:tc>
        <w:tc>
          <w:tcPr>
            <w:tcW w:w="730" w:type="pct"/>
            <w:tcBorders>
              <w:top w:val="single" w:color="auto" w:sz="4" w:space="0"/>
              <w:left w:val="nil"/>
              <w:bottom w:val="single" w:color="auto" w:sz="4" w:space="0"/>
              <w:right w:val="single" w:color="auto" w:sz="4" w:space="0"/>
            </w:tcBorders>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Times New Roman" w:eastAsia="仿宋_GB2312" w:cs="宋体"/>
                <w:b/>
                <w:bCs/>
                <w:color w:val="000000"/>
                <w:kern w:val="0"/>
                <w:sz w:val="24"/>
                <w:szCs w:val="24"/>
                <w:highlight w:val="none"/>
                <w:lang w:val="en-US" w:eastAsia="zh-CN"/>
              </w:rPr>
            </w:pPr>
            <w:r>
              <w:rPr>
                <w:rFonts w:hint="eastAsia" w:ascii="仿宋_GB2312" w:hAnsi="Times New Roman" w:eastAsia="仿宋_GB2312" w:cs="宋体"/>
                <w:b/>
                <w:bCs/>
                <w:color w:val="000000"/>
                <w:kern w:val="0"/>
                <w:sz w:val="24"/>
                <w:szCs w:val="24"/>
                <w:highlight w:val="none"/>
                <w:lang w:val="en-US" w:eastAsia="zh-CN"/>
              </w:rPr>
              <w:t>得分率</w:t>
            </w:r>
          </w:p>
        </w:tc>
      </w:tr>
      <w:tr>
        <w:tblPrEx>
          <w:shd w:val="clear" w:color="auto" w:fill="auto"/>
          <w:tblCellMar>
            <w:top w:w="0" w:type="dxa"/>
            <w:left w:w="108" w:type="dxa"/>
            <w:bottom w:w="0" w:type="dxa"/>
            <w:right w:w="108" w:type="dxa"/>
          </w:tblCellMar>
        </w:tblPrEx>
        <w:trPr>
          <w:trHeight w:val="397" w:hRule="atLeast"/>
          <w:jc w:val="center"/>
        </w:trPr>
        <w:tc>
          <w:tcPr>
            <w:tcW w:w="818"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cs="宋体"/>
                <w:color w:val="000000"/>
                <w:kern w:val="0"/>
                <w:sz w:val="24"/>
                <w:szCs w:val="24"/>
                <w:highlight w:val="none"/>
                <w:lang w:eastAsia="zh-CN"/>
              </w:rPr>
            </w:pPr>
            <w:r>
              <w:rPr>
                <w:rFonts w:hint="eastAsia" w:ascii="仿宋_GB2312" w:hAnsi="Times New Roman" w:eastAsia="仿宋_GB2312" w:cs="宋体"/>
                <w:color w:val="000000"/>
                <w:kern w:val="0"/>
                <w:sz w:val="24"/>
                <w:szCs w:val="24"/>
                <w:highlight w:val="none"/>
                <w:lang w:val="en-US" w:eastAsia="zh-CN"/>
              </w:rPr>
              <w:t>过程</w:t>
            </w:r>
          </w:p>
        </w:tc>
        <w:tc>
          <w:tcPr>
            <w:tcW w:w="8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资金管理</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资金支出</w:t>
            </w:r>
            <w:r>
              <w:rPr>
                <w:rFonts w:hint="eastAsia" w:ascii="仿宋_GB2312" w:eastAsia="仿宋_GB2312" w:cs="宋体"/>
                <w:color w:val="000000"/>
                <w:kern w:val="0"/>
                <w:sz w:val="24"/>
                <w:szCs w:val="24"/>
                <w:highlight w:val="none"/>
                <w:lang w:val="en-US" w:eastAsia="zh-CN"/>
              </w:rPr>
              <w:t>率</w:t>
            </w:r>
          </w:p>
        </w:tc>
        <w:tc>
          <w:tcPr>
            <w:tcW w:w="79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Times New Roman" w:eastAsia="仿宋_GB2312" w:cs="宋体"/>
                <w:color w:val="auto"/>
                <w:kern w:val="0"/>
                <w:sz w:val="24"/>
                <w:szCs w:val="24"/>
                <w:highlight w:val="none"/>
                <w:lang w:val="en-US" w:eastAsia="zh-CN"/>
              </w:rPr>
            </w:pPr>
            <w:r>
              <w:rPr>
                <w:rFonts w:hint="eastAsia" w:ascii="仿宋_GB2312" w:hAnsi="仿宋_GB2312" w:eastAsia="仿宋_GB2312"/>
                <w:color w:val="000000"/>
                <w:sz w:val="24"/>
                <w:szCs w:val="24"/>
                <w:lang w:val="en-US" w:eastAsia="zh-CN"/>
              </w:rPr>
              <w:t>12</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仿宋_GB2312" w:hAnsi="Times New Roman" w:eastAsia="仿宋_GB2312" w:cs="宋体"/>
                <w:color w:val="auto"/>
                <w:kern w:val="0"/>
                <w:sz w:val="24"/>
                <w:szCs w:val="24"/>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9.07</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Times New Roman" w:eastAsia="仿宋_GB2312" w:cs="宋体"/>
                <w:color w:val="auto"/>
                <w:kern w:val="0"/>
                <w:sz w:val="24"/>
                <w:szCs w:val="24"/>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75.58%</w:t>
            </w:r>
          </w:p>
        </w:tc>
      </w:tr>
      <w:tr>
        <w:tblPrEx>
          <w:tblCellMar>
            <w:top w:w="0" w:type="dxa"/>
            <w:left w:w="108" w:type="dxa"/>
            <w:bottom w:w="0" w:type="dxa"/>
            <w:right w:w="108" w:type="dxa"/>
          </w:tblCellMar>
        </w:tblPrEx>
        <w:trPr>
          <w:trHeight w:val="397" w:hRule="atLeast"/>
          <w:jc w:val="center"/>
        </w:trPr>
        <w:tc>
          <w:tcPr>
            <w:tcW w:w="81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_GB2312" w:hAnsi="Times New Roman" w:eastAsia="仿宋_GB2312" w:cs="宋体"/>
                <w:color w:val="000000"/>
                <w:kern w:val="0"/>
                <w:sz w:val="24"/>
                <w:szCs w:val="24"/>
                <w:highlight w:val="none"/>
              </w:rPr>
            </w:pPr>
          </w:p>
        </w:tc>
        <w:tc>
          <w:tcPr>
            <w:tcW w:w="8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_GB2312" w:hAnsi="Times New Roman"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事项管理</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_GB2312" w:hAnsi="Times New Roman"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监管有效性</w:t>
            </w:r>
          </w:p>
        </w:tc>
        <w:tc>
          <w:tcPr>
            <w:tcW w:w="79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Times New Roman" w:eastAsia="仿宋_GB2312" w:cs="宋体"/>
                <w:color w:val="auto"/>
                <w:kern w:val="0"/>
                <w:sz w:val="24"/>
                <w:szCs w:val="24"/>
                <w:highlight w:val="none"/>
                <w:lang w:eastAsia="zh-CN"/>
              </w:rPr>
            </w:pPr>
            <w:r>
              <w:rPr>
                <w:rFonts w:hint="eastAsia" w:ascii="仿宋_GB2312" w:hAnsi="仿宋_GB2312" w:eastAsia="仿宋_GB2312"/>
                <w:color w:val="000000"/>
                <w:sz w:val="24"/>
                <w:szCs w:val="24"/>
                <w:lang w:val="en-US" w:eastAsia="zh-CN"/>
              </w:rPr>
              <w:t>8</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Times New Roman" w:eastAsia="仿宋_GB2312" w:cs="宋体"/>
                <w:color w:val="auto"/>
                <w:kern w:val="0"/>
                <w:sz w:val="24"/>
                <w:szCs w:val="24"/>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7</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仿宋_GB2312" w:hAnsi="Times New Roman" w:eastAsia="仿宋_GB2312" w:cs="宋体"/>
                <w:color w:val="auto"/>
                <w:kern w:val="0"/>
                <w:sz w:val="24"/>
                <w:szCs w:val="24"/>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87.50%</w:t>
            </w:r>
          </w:p>
        </w:tc>
      </w:tr>
      <w:tr>
        <w:tblPrEx>
          <w:tblCellMar>
            <w:top w:w="0" w:type="dxa"/>
            <w:left w:w="108" w:type="dxa"/>
            <w:bottom w:w="0" w:type="dxa"/>
            <w:right w:w="108" w:type="dxa"/>
          </w:tblCellMar>
        </w:tblPrEx>
        <w:trPr>
          <w:trHeight w:val="397" w:hRule="atLeast"/>
          <w:jc w:val="center"/>
        </w:trPr>
        <w:tc>
          <w:tcPr>
            <w:tcW w:w="2691" w:type="pct"/>
            <w:gridSpan w:val="3"/>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cs="宋体"/>
                <w:b/>
                <w:bCs/>
                <w:color w:val="000000"/>
                <w:kern w:val="0"/>
                <w:sz w:val="24"/>
                <w:szCs w:val="24"/>
                <w:highlight w:val="none"/>
              </w:rPr>
            </w:pPr>
            <w:r>
              <w:rPr>
                <w:rFonts w:hint="eastAsia" w:ascii="仿宋_GB2312" w:hAnsi="Times New Roman" w:eastAsia="仿宋_GB2312" w:cs="宋体"/>
                <w:b/>
                <w:bCs/>
                <w:color w:val="000000"/>
                <w:kern w:val="0"/>
                <w:sz w:val="24"/>
                <w:szCs w:val="24"/>
                <w:highlight w:val="none"/>
              </w:rPr>
              <w:t>合计</w:t>
            </w:r>
          </w:p>
        </w:tc>
        <w:tc>
          <w:tcPr>
            <w:tcW w:w="792" w:type="pct"/>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_GB2312" w:hAnsi="Times New Roman" w:eastAsia="仿宋_GB2312" w:cs="宋体"/>
                <w:b/>
                <w:bCs/>
                <w:color w:val="auto"/>
                <w:kern w:val="0"/>
                <w:sz w:val="24"/>
                <w:szCs w:val="24"/>
                <w:highlight w:val="none"/>
              </w:rPr>
            </w:pPr>
            <w:r>
              <w:rPr>
                <w:rFonts w:hint="eastAsia" w:ascii="仿宋_GB2312" w:hAnsi="仿宋_GB2312" w:eastAsia="仿宋_GB2312"/>
                <w:b/>
                <w:bCs/>
                <w:color w:val="000000"/>
                <w:sz w:val="24"/>
                <w:szCs w:val="24"/>
              </w:rPr>
              <w:t>20</w:t>
            </w:r>
          </w:p>
        </w:tc>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pPr>
              <w:keepNext w:val="0"/>
              <w:keepLines w:val="0"/>
              <w:widowControl/>
              <w:suppressLineNumbers w:val="0"/>
              <w:jc w:val="center"/>
              <w:textAlignment w:val="center"/>
              <w:rPr>
                <w:rFonts w:hint="eastAsia" w:ascii="仿宋_GB2312" w:hAnsi="Times New Roman" w:eastAsia="仿宋_GB2312" w:cs="宋体"/>
                <w:b/>
                <w:bCs/>
                <w:color w:val="auto"/>
                <w:kern w:val="0"/>
                <w:sz w:val="24"/>
                <w:szCs w:val="24"/>
                <w:highlight w:val="no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16.07</w:t>
            </w:r>
          </w:p>
        </w:tc>
        <w:tc>
          <w:tcPr>
            <w:tcW w:w="1339"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pPr>
              <w:keepNext w:val="0"/>
              <w:keepLines w:val="0"/>
              <w:widowControl/>
              <w:suppressLineNumbers w:val="0"/>
              <w:jc w:val="center"/>
              <w:textAlignment w:val="center"/>
              <w:rPr>
                <w:rFonts w:hint="default" w:ascii="仿宋_GB2312" w:hAnsi="Times New Roman" w:eastAsia="仿宋_GB2312" w:cs="宋体"/>
                <w:b/>
                <w:bCs/>
                <w:color w:val="auto"/>
                <w:kern w:val="0"/>
                <w:sz w:val="24"/>
                <w:szCs w:val="24"/>
                <w:highlight w:val="none"/>
                <w:lang w:val="en-US"/>
              </w:rPr>
            </w:pPr>
            <w:r>
              <w:rPr>
                <w:rFonts w:hint="eastAsia" w:ascii="仿宋_GB2312" w:hAnsi="宋体" w:eastAsia="仿宋_GB2312" w:cs="仿宋_GB2312"/>
                <w:b/>
                <w:bCs/>
                <w:i w:val="0"/>
                <w:iCs w:val="0"/>
                <w:color w:val="000000"/>
                <w:kern w:val="0"/>
                <w:sz w:val="24"/>
                <w:szCs w:val="24"/>
                <w:u w:val="none"/>
                <w:lang w:val="en-US" w:eastAsia="zh-CN" w:bidi="ar"/>
              </w:rPr>
              <w:t>80.35%</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642" w:firstLineChars="200"/>
        <w:textAlignment w:val="auto"/>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eastAsia="仿宋_GB2312" w:cs="Times New Roman"/>
          <w:b/>
          <w:bCs/>
          <w:sz w:val="32"/>
          <w:szCs w:val="32"/>
          <w:highlight w:val="none"/>
          <w:lang w:val="en-US" w:eastAsia="zh-CN"/>
        </w:rPr>
        <w:t>（1）资金管理。</w:t>
      </w:r>
      <w:r>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t>该指标主要是考核资金的支出情况，从资金支出率一个三级指标进行考核。指标分值12分，自评得分9.07分，得分率75.58%。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textAlignment w:val="auto"/>
        <w:rPr>
          <w:rFonts w:ascii="仿宋_GB2312" w:hAnsi="Times New Roman" w:eastAsia="仿宋_GB2312" w:cs="Times New Roman"/>
          <w:sz w:val="32"/>
          <w:szCs w:val="32"/>
          <w:highlight w:val="none"/>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①资金支出率。</w:t>
      </w:r>
      <w:r>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t>该项目</w:t>
      </w:r>
      <w:r>
        <w:rPr>
          <w:rFonts w:hint="eastAsia" w:ascii="仿宋_GB2312" w:hAnsi="宋体" w:eastAsia="仿宋_GB2312" w:cs="Times New Roman"/>
          <w:color w:val="000000" w:themeColor="text1"/>
          <w:kern w:val="0"/>
          <w:sz w:val="32"/>
          <w:szCs w:val="32"/>
          <w:highlight w:val="none"/>
          <w14:textFill>
            <w14:solidFill>
              <w14:schemeClr w14:val="tx1"/>
            </w14:solidFill>
          </w14:textFill>
        </w:rPr>
        <w:t>下</w:t>
      </w:r>
      <w:r>
        <w:rPr>
          <w:rFonts w:hint="eastAsia" w:ascii="仿宋_GB2312" w:hAnsi="宋体" w:eastAsia="仿宋_GB2312" w:cs="Times New Roman"/>
          <w:kern w:val="0"/>
          <w:sz w:val="32"/>
          <w:szCs w:val="32"/>
          <w:highlight w:val="none"/>
        </w:rPr>
        <w:t>达资金</w:t>
      </w:r>
      <w:r>
        <w:rPr>
          <w:rFonts w:hint="eastAsia" w:ascii="仿宋_GB2312" w:hAnsi="宋体" w:eastAsia="仿宋_GB2312" w:cs="Times New Roman"/>
          <w:kern w:val="0"/>
          <w:sz w:val="32"/>
          <w:szCs w:val="32"/>
          <w:highlight w:val="none"/>
          <w:lang w:eastAsia="zh-CN"/>
        </w:rPr>
        <w:t>总计</w:t>
      </w:r>
      <w:r>
        <w:rPr>
          <w:rFonts w:hint="eastAsia" w:ascii="仿宋_GB2312" w:eastAsia="仿宋_GB2312" w:cs="Times New Roman"/>
          <w:sz w:val="32"/>
          <w:szCs w:val="32"/>
          <w:highlight w:val="none"/>
          <w:lang w:val="en-US" w:eastAsia="zh-CN"/>
        </w:rPr>
        <w:t>7,678</w:t>
      </w:r>
      <w:r>
        <w:rPr>
          <w:rFonts w:hint="eastAsia" w:ascii="仿宋_GB2312" w:hAnsi="宋体" w:eastAsia="仿宋_GB2312" w:cs="Times New Roman"/>
          <w:kern w:val="0"/>
          <w:sz w:val="32"/>
          <w:szCs w:val="32"/>
          <w:highlight w:val="none"/>
        </w:rPr>
        <w:t>万元，</w:t>
      </w:r>
      <w:r>
        <w:rPr>
          <w:rFonts w:hint="eastAsia" w:ascii="仿宋_GB2312" w:hAnsi="宋体" w:eastAsia="仿宋_GB2312" w:cs="Times New Roman"/>
          <w:kern w:val="0"/>
          <w:sz w:val="32"/>
          <w:szCs w:val="32"/>
          <w:highlight w:val="none"/>
          <w:lang w:val="en-US" w:eastAsia="zh-CN"/>
        </w:rPr>
        <w:t>截至2021年12月31日，项目</w:t>
      </w:r>
      <w:r>
        <w:rPr>
          <w:rFonts w:hint="eastAsia" w:ascii="仿宋_GB2312" w:hAnsi="宋体" w:eastAsia="仿宋_GB2312" w:cs="Times New Roman"/>
          <w:kern w:val="0"/>
          <w:sz w:val="32"/>
          <w:szCs w:val="32"/>
          <w:highlight w:val="none"/>
        </w:rPr>
        <w:t>实际支</w:t>
      </w:r>
      <w:r>
        <w:rPr>
          <w:rFonts w:hint="eastAsia" w:ascii="仿宋_GB2312" w:hAnsi="宋体" w:eastAsia="仿宋_GB2312" w:cs="Times New Roman"/>
          <w:color w:val="auto"/>
          <w:kern w:val="0"/>
          <w:sz w:val="32"/>
          <w:szCs w:val="32"/>
          <w:highlight w:val="none"/>
        </w:rPr>
        <w:t>出</w:t>
      </w:r>
      <w:r>
        <w:rPr>
          <w:rFonts w:hint="eastAsia" w:ascii="仿宋_GB2312" w:hAnsi="宋体" w:eastAsia="仿宋_GB2312" w:cs="Times New Roman"/>
          <w:color w:val="auto"/>
          <w:kern w:val="0"/>
          <w:sz w:val="32"/>
          <w:szCs w:val="32"/>
          <w:highlight w:val="none"/>
          <w:lang w:eastAsia="zh-CN"/>
        </w:rPr>
        <w:t>总计</w:t>
      </w:r>
      <w:r>
        <w:rPr>
          <w:rFonts w:hint="eastAsia" w:ascii="仿宋_GB2312" w:hAnsi="宋体" w:eastAsia="仿宋_GB2312" w:cs="Times New Roman"/>
          <w:color w:val="auto"/>
          <w:kern w:val="0"/>
          <w:sz w:val="32"/>
          <w:szCs w:val="32"/>
          <w:highlight w:val="none"/>
          <w:lang w:val="en-US" w:eastAsia="zh-CN"/>
        </w:rPr>
        <w:t>5804.32</w:t>
      </w:r>
      <w:r>
        <w:rPr>
          <w:rFonts w:hint="eastAsia" w:ascii="仿宋_GB2312" w:hAnsi="宋体" w:eastAsia="仿宋_GB2312" w:cs="Times New Roman"/>
          <w:color w:val="auto"/>
          <w:kern w:val="0"/>
          <w:sz w:val="32"/>
          <w:szCs w:val="32"/>
          <w:highlight w:val="none"/>
        </w:rPr>
        <w:t>万元，</w:t>
      </w:r>
      <w:r>
        <w:rPr>
          <w:rFonts w:hint="eastAsia" w:ascii="仿宋_GB2312" w:hAnsi="宋体" w:eastAsia="仿宋_GB2312" w:cs="Times New Roman"/>
          <w:color w:val="auto"/>
          <w:kern w:val="0"/>
          <w:sz w:val="32"/>
          <w:szCs w:val="32"/>
          <w:highlight w:val="none"/>
          <w:lang w:eastAsia="zh-CN"/>
        </w:rPr>
        <w:t>资金</w:t>
      </w:r>
      <w:r>
        <w:rPr>
          <w:rFonts w:hint="eastAsia" w:ascii="仿宋_GB2312" w:hAnsi="宋体" w:eastAsia="仿宋_GB2312" w:cs="Times New Roman"/>
          <w:color w:val="auto"/>
          <w:kern w:val="0"/>
          <w:sz w:val="32"/>
          <w:szCs w:val="32"/>
          <w:highlight w:val="none"/>
        </w:rPr>
        <w:t>支</w:t>
      </w:r>
      <w:r>
        <w:rPr>
          <w:rFonts w:hint="eastAsia" w:ascii="仿宋_GB2312" w:hAnsi="宋体" w:eastAsia="仿宋_GB2312" w:cs="Times New Roman"/>
          <w:kern w:val="0"/>
          <w:sz w:val="32"/>
          <w:szCs w:val="32"/>
          <w:highlight w:val="none"/>
        </w:rPr>
        <w:t>出率</w:t>
      </w:r>
      <w:r>
        <w:rPr>
          <w:rFonts w:hint="eastAsia" w:ascii="仿宋_GB2312" w:hAnsi="宋体" w:eastAsia="仿宋_GB2312" w:cs="Times New Roman"/>
          <w:kern w:val="0"/>
          <w:sz w:val="32"/>
          <w:szCs w:val="32"/>
          <w:highlight w:val="none"/>
          <w:lang w:val="en-US" w:eastAsia="zh-CN"/>
        </w:rPr>
        <w:t>75.6</w:t>
      </w:r>
      <w:r>
        <w:rPr>
          <w:rFonts w:hint="eastAsia" w:ascii="仿宋_GB2312" w:hAnsi="宋体" w:eastAsia="仿宋_GB2312" w:cs="Times New Roman"/>
          <w:kern w:val="0"/>
          <w:sz w:val="32"/>
          <w:szCs w:val="32"/>
          <w:highlight w:val="none"/>
          <w:lang w:eastAsia="zh-CN"/>
        </w:rPr>
        <w:t>%，</w:t>
      </w:r>
      <w:r>
        <w:rPr>
          <w:rFonts w:hint="eastAsia" w:ascii="仿宋_GB2312" w:hAnsi="宋体" w:eastAsia="仿宋_GB2312" w:cs="Times New Roman"/>
          <w:kern w:val="0"/>
          <w:sz w:val="32"/>
          <w:szCs w:val="32"/>
          <w:highlight w:val="none"/>
          <w:lang w:val="en-US" w:eastAsia="zh-CN"/>
        </w:rPr>
        <w:t>主要原因是个别体育学校原计划的外训外赛、教练培训、学生活动因疫情取消或推迟到2022年，该部分预算经费尚未支出。</w:t>
      </w:r>
      <w:r>
        <w:rPr>
          <w:rFonts w:hint="eastAsia" w:ascii="仿宋_GB2312" w:hAnsi="宋体" w:eastAsia="仿宋_GB2312" w:cs="Times New Roman"/>
          <w:kern w:val="0"/>
          <w:sz w:val="32"/>
          <w:szCs w:val="32"/>
          <w:highlight w:val="none"/>
          <w:lang w:eastAsia="zh-CN"/>
        </w:rPr>
        <w:t>该</w:t>
      </w:r>
      <w:r>
        <w:rPr>
          <w:rFonts w:hint="eastAsia" w:ascii="仿宋_GB2312" w:hAnsi="宋体" w:eastAsia="仿宋_GB2312" w:cs="Times New Roman"/>
          <w:kern w:val="0"/>
          <w:sz w:val="32"/>
          <w:szCs w:val="32"/>
          <w:highlight w:val="none"/>
        </w:rPr>
        <w:t>指标分值</w:t>
      </w:r>
      <w:r>
        <w:rPr>
          <w:rFonts w:hint="eastAsia" w:ascii="仿宋_GB2312" w:hAnsi="宋体" w:eastAsia="仿宋_GB2312" w:cs="Times New Roman"/>
          <w:kern w:val="0"/>
          <w:sz w:val="32"/>
          <w:szCs w:val="32"/>
          <w:highlight w:val="none"/>
          <w:lang w:val="en-US" w:eastAsia="zh-CN"/>
        </w:rPr>
        <w:t>12</w:t>
      </w:r>
      <w:r>
        <w:rPr>
          <w:rFonts w:hint="eastAsia" w:ascii="仿宋_GB2312" w:hAnsi="宋体" w:eastAsia="仿宋_GB2312" w:cs="Times New Roman"/>
          <w:kern w:val="0"/>
          <w:sz w:val="32"/>
          <w:szCs w:val="32"/>
          <w:highlight w:val="none"/>
        </w:rPr>
        <w:t>分，</w:t>
      </w:r>
      <w:r>
        <w:rPr>
          <w:rFonts w:hint="eastAsia" w:ascii="仿宋_GB2312" w:eastAsia="仿宋_GB2312" w:cs="Times New Roman"/>
          <w:sz w:val="32"/>
          <w:szCs w:val="32"/>
          <w:highlight w:val="none"/>
          <w:lang w:eastAsia="zh-CN"/>
        </w:rPr>
        <w:t>自评</w:t>
      </w:r>
      <w:r>
        <w:rPr>
          <w:rFonts w:hint="eastAsia" w:ascii="仿宋_GB2312" w:hAnsi="Times New Roman" w:eastAsia="仿宋_GB2312" w:cs="Times New Roman"/>
          <w:sz w:val="32"/>
          <w:szCs w:val="32"/>
          <w:highlight w:val="none"/>
        </w:rPr>
        <w:t>得分</w:t>
      </w:r>
      <w:r>
        <w:rPr>
          <w:rFonts w:hint="eastAsia" w:ascii="仿宋_GB2312" w:eastAsia="仿宋_GB2312" w:cs="Times New Roman"/>
          <w:sz w:val="32"/>
          <w:szCs w:val="32"/>
          <w:highlight w:val="none"/>
          <w:lang w:val="en-US" w:eastAsia="zh-CN"/>
        </w:rPr>
        <w:t>9.07</w:t>
      </w:r>
      <w:r>
        <w:rPr>
          <w:rFonts w:hint="eastAsia" w:ascii="仿宋_GB2312" w:hAnsi="Times New Roman" w:eastAsia="仿宋_GB2312" w:cs="Times New Roman"/>
          <w:sz w:val="32"/>
          <w:szCs w:val="32"/>
          <w:highlight w:val="none"/>
        </w:rPr>
        <w:t>分</w:t>
      </w:r>
      <w:r>
        <w:rPr>
          <w:rFonts w:hint="eastAsia" w:ascii="仿宋_GB2312" w:eastAsia="仿宋_GB2312" w:cs="Times New Roman"/>
          <w:sz w:val="32"/>
          <w:szCs w:val="32"/>
          <w:highlight w:val="none"/>
          <w:lang w:eastAsia="zh-CN"/>
        </w:rPr>
        <w:t>，得分率</w:t>
      </w:r>
      <w:r>
        <w:rPr>
          <w:rFonts w:hint="eastAsia" w:ascii="仿宋_GB2312" w:eastAsia="仿宋_GB2312" w:cs="Times New Roman"/>
          <w:sz w:val="32"/>
          <w:szCs w:val="32"/>
          <w:highlight w:val="none"/>
          <w:lang w:val="en-US" w:eastAsia="zh-CN"/>
        </w:rPr>
        <w:t>75.58</w:t>
      </w:r>
      <w:r>
        <w:rPr>
          <w:rFonts w:hint="eastAsia" w:ascii="仿宋_GB2312"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2" w:firstLineChars="200"/>
        <w:textAlignment w:val="auto"/>
        <w:rPr>
          <w:rFonts w:hint="eastAsia" w:ascii="仿宋_GB2312" w:hAnsi="仿宋_GB2312" w:eastAsia="仿宋_GB2312" w:cs="仿宋_GB2312"/>
          <w:b w:val="0"/>
          <w:bCs w:val="0"/>
          <w:color w:val="000000"/>
          <w:sz w:val="32"/>
          <w:szCs w:val="32"/>
          <w:highlight w:val="none"/>
          <w:lang w:val="en-US" w:eastAsia="zh-CN"/>
          <w14:textFill>
            <w14:solidFill>
              <w14:srgbClr w14:val="000000">
                <w14:lumMod w14:val="95000"/>
                <w14:lumOff w14:val="5000"/>
              </w14:srgbClr>
            </w14:solidFill>
          </w14:textFill>
        </w:rPr>
      </w:pPr>
      <w:r>
        <w:rPr>
          <w:rFonts w:hint="eastAsia" w:ascii="仿宋_GB2312" w:hAnsi="仿宋_GB2312" w:eastAsia="仿宋_GB2312" w:cs="仿宋_GB2312"/>
          <w:b/>
          <w:bCs/>
          <w:color w:val="000000"/>
          <w:sz w:val="32"/>
          <w:szCs w:val="32"/>
          <w:highlight w:val="none"/>
          <w:lang w:val="en-US" w:eastAsia="zh-CN"/>
          <w14:textFill>
            <w14:solidFill>
              <w14:srgbClr w14:val="000000">
                <w14:lumMod w14:val="95000"/>
                <w14:lumOff w14:val="5000"/>
              </w14:srgbClr>
            </w14:solidFill>
          </w14:textFill>
        </w:rPr>
        <w:t>（2）</w:t>
      </w:r>
      <w:r>
        <w:rPr>
          <w:rFonts w:hint="default" w:ascii="仿宋_GB2312" w:hAnsi="仿宋_GB2312" w:eastAsia="仿宋_GB2312" w:cs="仿宋_GB2312"/>
          <w:b/>
          <w:bCs/>
          <w:color w:val="000000"/>
          <w:sz w:val="32"/>
          <w:szCs w:val="32"/>
          <w:highlight w:val="none"/>
          <w:lang w:val="en-US" w:eastAsia="zh-CN"/>
          <w14:textFill>
            <w14:solidFill>
              <w14:srgbClr w14:val="000000">
                <w14:lumMod w14:val="95000"/>
                <w14:lumOff w14:val="5000"/>
              </w14:srgbClr>
            </w14:solidFill>
          </w14:textFill>
        </w:rPr>
        <w:t>事项管理</w:t>
      </w:r>
      <w:r>
        <w:rPr>
          <w:rFonts w:hint="eastAsia" w:ascii="仿宋_GB2312" w:hAnsi="仿宋_GB2312" w:eastAsia="仿宋_GB2312" w:cs="仿宋_GB2312"/>
          <w:b/>
          <w:bCs/>
          <w:color w:val="000000"/>
          <w:sz w:val="32"/>
          <w:szCs w:val="32"/>
          <w:highlight w:val="none"/>
          <w:lang w:val="en-US" w:eastAsia="zh-CN"/>
          <w14:textFill>
            <w14:solidFill>
              <w14:srgbClr w14:val="000000">
                <w14:lumMod w14:val="95000"/>
                <w14:lumOff w14:val="5000"/>
              </w14:srgbClr>
            </w14:solidFill>
          </w14:textFill>
        </w:rPr>
        <w:t>。</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该指标主要是项目管理方面的情况，从监管有效性一个三级指标进行考核。指标分值8分，自评得分7分，得分率87.5%。</w:t>
      </w:r>
    </w:p>
    <w:p>
      <w:pPr>
        <w:keepNext w:val="0"/>
        <w:keepLines w:val="0"/>
        <w:pageBreakBefore w:val="0"/>
        <w:kinsoku/>
        <w:wordWrap/>
        <w:overflowPunct/>
        <w:topLinePunct w:val="0"/>
        <w:autoSpaceDE/>
        <w:autoSpaceDN/>
        <w:bidi w:val="0"/>
        <w:adjustRightInd/>
        <w:snapToGrid/>
        <w:spacing w:line="360" w:lineRule="auto"/>
        <w:ind w:firstLine="642" w:firstLineChars="200"/>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pPr>
      <w:r>
        <w:rPr>
          <w:rFonts w:hint="default"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②</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监管有效性。</w:t>
      </w:r>
      <w:r>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我局建立较为完善的项目管理机制，相关业务处室指定专人项目实施情况定期进行检查督办，强化基层部门在资金使用管理上的主体责任意识，建立健全内部控制制度及机制，保障资金规范使用；各级主管部门加强项目实施指导和监管，规范政府采购和资金支付程序，严格按照资金管理办法组织实施；我局实施资金过程监督，不定期抽查项目实施情况，及时掌握存在问题，研究采取有效措施加以改进，发现问题立查立改、即知即改。项目资金支出率为75.58%，支出率监管有效性需要进一步加强，基层教练员继续教育培训因疫情没有实施，扣1分，项目的实施监管有效性需要进一步提升。该</w:t>
      </w:r>
      <w:r>
        <w:rPr>
          <w:rFonts w:hint="default"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指标分值</w:t>
      </w:r>
      <w:r>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8</w:t>
      </w:r>
      <w:r>
        <w:rPr>
          <w:rFonts w:hint="default"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分，自评得分</w:t>
      </w:r>
      <w:r>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7</w:t>
      </w:r>
      <w:r>
        <w:rPr>
          <w:rFonts w:hint="default"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分</w:t>
      </w:r>
      <w:r>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，得分率87.5%。</w:t>
      </w:r>
      <w:bookmarkStart w:id="17" w:name="_Toc4041"/>
    </w:p>
    <w:p>
      <w:pPr>
        <w:keepNext w:val="0"/>
        <w:keepLines w:val="0"/>
        <w:pageBreakBefore w:val="0"/>
        <w:kinsoku/>
        <w:wordWrap/>
        <w:overflowPunct/>
        <w:topLinePunct w:val="0"/>
        <w:autoSpaceDE/>
        <w:autoSpaceDN/>
        <w:bidi w:val="0"/>
        <w:adjustRightInd/>
        <w:snapToGrid/>
        <w:spacing w:line="360" w:lineRule="auto"/>
        <w:ind w:firstLine="642" w:firstLineChars="200"/>
        <w:outlineLvl w:val="2"/>
        <w:rPr>
          <w:rFonts w:hint="eastAsia" w:ascii="仿宋_GB2312" w:eastAsia="仿宋_GB2312" w:cs="Times New Roman"/>
          <w:b/>
          <w:bCs/>
          <w:sz w:val="32"/>
          <w:szCs w:val="32"/>
          <w:highlight w:val="none"/>
          <w:lang w:val="en-US" w:eastAsia="zh-CN"/>
        </w:rPr>
      </w:pPr>
      <w:bookmarkStart w:id="18" w:name="_Toc31641"/>
      <w:r>
        <w:rPr>
          <w:rFonts w:hint="eastAsia" w:ascii="仿宋_GB2312" w:eastAsia="仿宋_GB2312" w:cs="Times New Roman"/>
          <w:b/>
          <w:bCs/>
          <w:sz w:val="32"/>
          <w:szCs w:val="32"/>
          <w:highlight w:val="none"/>
          <w:lang w:val="en-US" w:eastAsia="zh-CN"/>
        </w:rPr>
        <w:t>2.产出</w:t>
      </w:r>
      <w:bookmarkEnd w:id="17"/>
      <w:bookmarkEnd w:id="18"/>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pPr>
      <w:r>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该指标主要考核项目的产出完成情况，包含数量指标、质量指标两个方面。产出指标分值40分，自评得分38.98分，得分率为97.45%。该项目产出指标得分情况见表2-3所示。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表2-3 项目产出指标得分情况表</w:t>
      </w:r>
    </w:p>
    <w:tbl>
      <w:tblPr>
        <w:tblStyle w:val="9"/>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856"/>
        <w:gridCol w:w="1856"/>
        <w:gridCol w:w="1857"/>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9"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一级指标</w:t>
            </w:r>
          </w:p>
        </w:tc>
        <w:tc>
          <w:tcPr>
            <w:tcW w:w="1847"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二级指标</w:t>
            </w:r>
          </w:p>
        </w:tc>
        <w:tc>
          <w:tcPr>
            <w:tcW w:w="1847"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指标分值</w:t>
            </w:r>
          </w:p>
        </w:tc>
        <w:tc>
          <w:tcPr>
            <w:tcW w:w="1848"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指标得分</w:t>
            </w:r>
          </w:p>
        </w:tc>
        <w:tc>
          <w:tcPr>
            <w:tcW w:w="1848"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8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产出指标</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数量指标</w:t>
            </w:r>
          </w:p>
        </w:tc>
        <w:tc>
          <w:tcPr>
            <w:tcW w:w="184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仿宋_GB2312" w:hAnsi="宋体" w:eastAsia="仿宋_GB2312" w:cs="仿宋_GB2312"/>
                <w:i w:val="0"/>
                <w:iCs w:val="0"/>
                <w:color w:val="auto"/>
                <w:kern w:val="0"/>
                <w:sz w:val="24"/>
                <w:szCs w:val="24"/>
                <w:u w:val="none"/>
                <w:lang w:val="en-US" w:eastAsia="zh-CN" w:bidi="ar"/>
              </w:rPr>
              <w:t>34</w:t>
            </w:r>
          </w:p>
        </w:tc>
        <w:tc>
          <w:tcPr>
            <w:tcW w:w="1848"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仿宋_GB2312" w:hAnsi="宋体" w:eastAsia="仿宋_GB2312" w:cs="仿宋_GB2312"/>
                <w:i w:val="0"/>
                <w:iCs w:val="0"/>
                <w:color w:val="auto"/>
                <w:kern w:val="0"/>
                <w:sz w:val="24"/>
                <w:szCs w:val="24"/>
                <w:u w:val="none"/>
                <w:lang w:val="en-US" w:eastAsia="zh-CN" w:bidi="ar"/>
              </w:rPr>
              <w:t>33</w:t>
            </w:r>
          </w:p>
        </w:tc>
        <w:tc>
          <w:tcPr>
            <w:tcW w:w="1848"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仿宋_GB2312" w:hAnsi="宋体" w:eastAsia="仿宋_GB2312" w:cs="仿宋_GB2312"/>
                <w:i w:val="0"/>
                <w:iCs w:val="0"/>
                <w:color w:val="000000"/>
                <w:kern w:val="0"/>
                <w:sz w:val="24"/>
                <w:szCs w:val="24"/>
                <w:u w:val="none"/>
                <w:lang w:val="en-US" w:eastAsia="zh-CN" w:bidi="ar"/>
              </w:rPr>
              <w:t>97.06%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8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vertAlign w:val="baseline"/>
                <w:lang w:val="en-US" w:eastAsia="zh-CN"/>
              </w:rPr>
            </w:pP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质量指标</w:t>
            </w:r>
          </w:p>
        </w:tc>
        <w:tc>
          <w:tcPr>
            <w:tcW w:w="184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仿宋_GB2312" w:hAnsi="宋体" w:eastAsia="仿宋_GB2312" w:cs="仿宋_GB2312"/>
                <w:i w:val="0"/>
                <w:iCs w:val="0"/>
                <w:color w:val="auto"/>
                <w:kern w:val="0"/>
                <w:sz w:val="24"/>
                <w:szCs w:val="24"/>
                <w:u w:val="none"/>
                <w:lang w:val="en-US" w:eastAsia="zh-CN" w:bidi="ar"/>
              </w:rPr>
              <w:t>6</w:t>
            </w:r>
          </w:p>
        </w:tc>
        <w:tc>
          <w:tcPr>
            <w:tcW w:w="1848"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仿宋_GB2312" w:hAnsi="宋体" w:eastAsia="仿宋_GB2312" w:cs="仿宋_GB2312"/>
                <w:i w:val="0"/>
                <w:iCs w:val="0"/>
                <w:color w:val="auto"/>
                <w:kern w:val="0"/>
                <w:sz w:val="24"/>
                <w:szCs w:val="24"/>
                <w:u w:val="none"/>
                <w:lang w:val="en-US" w:eastAsia="zh-CN" w:bidi="ar"/>
              </w:rPr>
              <w:t>5.98</w:t>
            </w:r>
          </w:p>
        </w:tc>
        <w:tc>
          <w:tcPr>
            <w:tcW w:w="1848"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仿宋_GB2312" w:hAnsi="宋体" w:eastAsia="仿宋_GB2312" w:cs="仿宋_GB2312"/>
                <w:i w:val="0"/>
                <w:iCs w:val="0"/>
                <w:color w:val="000000"/>
                <w:kern w:val="0"/>
                <w:sz w:val="24"/>
                <w:szCs w:val="24"/>
                <w:u w:val="none"/>
                <w:lang w:val="en-US" w:eastAsia="zh-CN" w:bidi="ar"/>
              </w:rPr>
              <w:t>99.67%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36" w:type="dxa"/>
            <w:gridSpan w:val="2"/>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合计</w:t>
            </w:r>
          </w:p>
        </w:tc>
        <w:tc>
          <w:tcPr>
            <w:tcW w:w="1847" w:type="dxa"/>
            <w:shd w:val="clear" w:color="auto" w:fill="DBEEF3" w:themeFill="accent5" w:themeFillTint="32"/>
            <w:vAlign w:val="center"/>
          </w:tcPr>
          <w:p>
            <w:pPr>
              <w:keepNext w:val="0"/>
              <w:keepLines w:val="0"/>
              <w:widowControl/>
              <w:suppressLineNumbers w:val="0"/>
              <w:jc w:val="center"/>
              <w:textAlignment w:val="center"/>
              <w:rPr>
                <w:rFonts w:hint="default" w:ascii="仿宋_GB2312" w:hAnsi="仿宋_GB2312" w:eastAsia="仿宋_GB2312" w:cs="仿宋_GB2312"/>
                <w:b/>
                <w:bCs/>
                <w:color w:val="auto"/>
                <w:sz w:val="24"/>
                <w:szCs w:val="24"/>
                <w:vertAlign w:val="baseline"/>
                <w:lang w:val="en-US" w:eastAsia="zh-CN"/>
              </w:rPr>
            </w:pPr>
            <w:r>
              <w:rPr>
                <w:rFonts w:hint="eastAsia" w:ascii="仿宋_GB2312" w:hAnsi="宋体" w:eastAsia="仿宋_GB2312" w:cs="仿宋_GB2312"/>
                <w:b/>
                <w:bCs/>
                <w:i w:val="0"/>
                <w:iCs w:val="0"/>
                <w:color w:val="auto"/>
                <w:kern w:val="0"/>
                <w:sz w:val="24"/>
                <w:szCs w:val="24"/>
                <w:u w:val="none"/>
                <w:lang w:val="en-US" w:eastAsia="zh-CN" w:bidi="ar"/>
              </w:rPr>
              <w:t>40</w:t>
            </w:r>
          </w:p>
        </w:tc>
        <w:tc>
          <w:tcPr>
            <w:tcW w:w="1848" w:type="dxa"/>
            <w:shd w:val="clear" w:color="auto" w:fill="DBEEF3" w:themeFill="accent5" w:themeFillTint="32"/>
            <w:vAlign w:val="center"/>
          </w:tcPr>
          <w:p>
            <w:pPr>
              <w:keepNext w:val="0"/>
              <w:keepLines w:val="0"/>
              <w:widowControl/>
              <w:suppressLineNumbers w:val="0"/>
              <w:jc w:val="center"/>
              <w:textAlignment w:val="center"/>
              <w:rPr>
                <w:rFonts w:hint="default" w:ascii="仿宋_GB2312" w:hAnsi="仿宋_GB2312" w:eastAsia="仿宋_GB2312" w:cs="仿宋_GB2312"/>
                <w:b/>
                <w:bCs/>
                <w:color w:val="auto"/>
                <w:sz w:val="24"/>
                <w:szCs w:val="24"/>
                <w:vertAlign w:val="baseline"/>
                <w:lang w:val="en-US" w:eastAsia="zh-CN"/>
              </w:rPr>
            </w:pPr>
            <w:r>
              <w:rPr>
                <w:rFonts w:hint="eastAsia" w:ascii="仿宋_GB2312" w:hAnsi="宋体" w:eastAsia="仿宋_GB2312" w:cs="仿宋_GB2312"/>
                <w:b/>
                <w:bCs/>
                <w:i w:val="0"/>
                <w:iCs w:val="0"/>
                <w:color w:val="auto"/>
                <w:kern w:val="0"/>
                <w:sz w:val="24"/>
                <w:szCs w:val="24"/>
                <w:u w:val="none"/>
                <w:lang w:val="en-US" w:eastAsia="zh-CN" w:bidi="ar"/>
              </w:rPr>
              <w:t>38.98</w:t>
            </w:r>
          </w:p>
        </w:tc>
        <w:tc>
          <w:tcPr>
            <w:tcW w:w="1848" w:type="dxa"/>
            <w:shd w:val="clear" w:color="auto" w:fill="DBEEF3" w:themeFill="accent5" w:themeFillTint="32"/>
            <w:vAlign w:val="center"/>
          </w:tcPr>
          <w:p>
            <w:pPr>
              <w:keepNext w:val="0"/>
              <w:keepLines w:val="0"/>
              <w:widowControl/>
              <w:suppressLineNumbers w:val="0"/>
              <w:jc w:val="center"/>
              <w:textAlignment w:val="center"/>
              <w:rPr>
                <w:rFonts w:hint="default" w:ascii="仿宋_GB2312" w:hAnsi="仿宋_GB2312" w:eastAsia="仿宋_GB2312" w:cs="仿宋_GB2312"/>
                <w:b/>
                <w:bCs/>
                <w:color w:val="auto"/>
                <w:sz w:val="24"/>
                <w:szCs w:val="24"/>
                <w:vertAlign w:val="baseline"/>
                <w:lang w:val="en-US" w:eastAsia="zh-CN"/>
              </w:rPr>
            </w:pPr>
            <w:r>
              <w:rPr>
                <w:rFonts w:hint="eastAsia" w:ascii="仿宋_GB2312" w:hAnsi="宋体" w:eastAsia="仿宋_GB2312" w:cs="仿宋_GB2312"/>
                <w:b/>
                <w:bCs/>
                <w:i w:val="0"/>
                <w:iCs w:val="0"/>
                <w:color w:val="auto"/>
                <w:kern w:val="0"/>
                <w:sz w:val="24"/>
                <w:szCs w:val="24"/>
                <w:u w:val="none"/>
                <w:lang w:val="en-US" w:eastAsia="zh-CN" w:bidi="ar"/>
              </w:rPr>
              <w:t>97.45%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64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eastAsia="仿宋_GB2312" w:cs="Times New Roman"/>
          <w:b/>
          <w:bCs/>
          <w:sz w:val="32"/>
          <w:szCs w:val="32"/>
          <w:highlight w:val="none"/>
          <w:lang w:val="en-US" w:eastAsia="zh-CN"/>
        </w:rPr>
        <w:t>（1）</w:t>
      </w:r>
      <w:r>
        <w:rPr>
          <w:rFonts w:hint="default" w:ascii="仿宋_GB2312" w:eastAsia="仿宋_GB2312" w:cs="Times New Roman"/>
          <w:b/>
          <w:bCs/>
          <w:sz w:val="32"/>
          <w:szCs w:val="32"/>
          <w:highlight w:val="none"/>
          <w:lang w:val="en-US" w:eastAsia="zh-CN"/>
        </w:rPr>
        <w:t>数量指标</w:t>
      </w:r>
      <w:r>
        <w:rPr>
          <w:rFonts w:hint="eastAsia" w:ascii="仿宋_GB2312" w:eastAsia="仿宋_GB2312" w:cs="Times New Roman"/>
          <w:b/>
          <w:bCs/>
          <w:sz w:val="32"/>
          <w:szCs w:val="32"/>
          <w:highlight w:val="none"/>
          <w:lang w:val="en-US" w:eastAsia="zh-CN"/>
        </w:rPr>
        <w:t>。</w:t>
      </w:r>
      <w:r>
        <w:rPr>
          <w:rFonts w:hint="eastAsia" w:ascii="仿宋_GB2312" w:eastAsia="仿宋_GB2312" w:cs="Times New Roman"/>
          <w:sz w:val="32"/>
          <w:szCs w:val="32"/>
          <w:highlight w:val="none"/>
          <w:lang w:val="en-US" w:eastAsia="zh-CN"/>
        </w:rPr>
        <w:t>该指标从资助国家高水平体育后备人才基地（含省级重点基地、重点班数量）、扶持省内各级各类体校建设数量、补助全省传统项目学校数量、输送人才数量、省级体育系统注册的青少年运动员人数、举办冬夏令营体育培训受益人数、开展省年度青少年锦标赛次数、开展资格相关工作覆盖运动员人数、组织基层教练员继续教育培训次数、开展关于加强我省后备人才培养体系建设的政策研究及规划次数、组织基层教练员继续教育培训相关工作会议及专项业务培训次数、审批等级运动员数12个三级指标进行考核。该指标分值34分，自评得分33分，得分率97.06%。</w:t>
      </w:r>
      <w:r>
        <w:rPr>
          <w:rFonts w:hint="eastAsia" w:ascii="仿宋_GB2312" w:hAnsi="仿宋_GB2312" w:eastAsia="仿宋_GB2312" w:cs="仿宋_GB2312"/>
          <w:color w:val="auto"/>
          <w:sz w:val="32"/>
          <w:szCs w:val="32"/>
          <w:lang w:val="en-US" w:eastAsia="zh-CN"/>
        </w:rPr>
        <w:t>项目数量指标完成情况及自评得分情况如表2-4所示。</w:t>
      </w:r>
    </w:p>
    <w:p>
      <w:pPr>
        <w:keepNext w:val="0"/>
        <w:keepLines w:val="0"/>
        <w:pageBreakBefore w:val="0"/>
        <w:kinsoku/>
        <w:wordWrap/>
        <w:overflowPunct/>
        <w:topLinePunct w:val="0"/>
        <w:autoSpaceDE/>
        <w:autoSpaceDN/>
        <w:bidi w:val="0"/>
        <w:adjustRightInd/>
        <w:snapToGrid/>
        <w:spacing w:line="360" w:lineRule="auto"/>
        <w:jc w:val="center"/>
        <w:rPr>
          <w:rFonts w:hint="eastAsia" w:ascii="黑体" w:hAnsi="黑体" w:eastAsia="黑体" w:cs="黑体"/>
          <w:color w:val="auto"/>
          <w:sz w:val="28"/>
          <w:szCs w:val="28"/>
        </w:rPr>
      </w:pPr>
      <w:r>
        <w:rPr>
          <w:rFonts w:hint="eastAsia" w:ascii="黑体" w:hAnsi="黑体" w:eastAsia="黑体" w:cs="黑体"/>
          <w:color w:val="auto"/>
          <w:sz w:val="28"/>
          <w:szCs w:val="28"/>
        </w:rPr>
        <w:t>表</w:t>
      </w:r>
      <w:r>
        <w:rPr>
          <w:rFonts w:hint="eastAsia" w:ascii="黑体" w:hAnsi="黑体" w:eastAsia="黑体" w:cs="黑体"/>
          <w:color w:val="auto"/>
          <w:sz w:val="28"/>
          <w:szCs w:val="28"/>
          <w:lang w:val="en-US" w:eastAsia="zh-CN"/>
        </w:rPr>
        <w:t xml:space="preserve"> 2</w:t>
      </w:r>
      <w:r>
        <w:rPr>
          <w:rFonts w:hint="eastAsia" w:ascii="黑体" w:hAnsi="黑体" w:eastAsia="黑体" w:cs="黑体"/>
          <w:color w:val="auto"/>
          <w:sz w:val="28"/>
          <w:szCs w:val="28"/>
        </w:rPr>
        <w:t>-</w:t>
      </w:r>
      <w:r>
        <w:rPr>
          <w:rFonts w:hint="eastAsia" w:ascii="黑体" w:hAnsi="黑体" w:eastAsia="黑体" w:cs="黑体"/>
          <w:color w:val="auto"/>
          <w:sz w:val="28"/>
          <w:szCs w:val="28"/>
          <w:lang w:val="en-US" w:eastAsia="zh-CN"/>
        </w:rPr>
        <w:t>4 项目</w:t>
      </w:r>
      <w:r>
        <w:rPr>
          <w:rFonts w:hint="eastAsia" w:ascii="黑体" w:hAnsi="黑体" w:eastAsia="黑体" w:cs="黑体"/>
          <w:color w:val="auto"/>
          <w:sz w:val="28"/>
          <w:szCs w:val="28"/>
        </w:rPr>
        <w:t>数量指标完成情况</w:t>
      </w:r>
      <w:r>
        <w:rPr>
          <w:rFonts w:hint="eastAsia" w:ascii="黑体" w:hAnsi="黑体" w:eastAsia="黑体" w:cs="黑体"/>
          <w:color w:val="auto"/>
          <w:sz w:val="28"/>
          <w:szCs w:val="28"/>
          <w:lang w:val="en-US" w:eastAsia="zh-CN"/>
        </w:rPr>
        <w:t>及自评得分</w:t>
      </w:r>
      <w:r>
        <w:rPr>
          <w:rFonts w:hint="eastAsia" w:ascii="黑体" w:hAnsi="黑体" w:eastAsia="黑体" w:cs="黑体"/>
          <w:color w:val="auto"/>
          <w:sz w:val="28"/>
          <w:szCs w:val="28"/>
        </w:rPr>
        <w:t>表</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30"/>
        <w:gridCol w:w="2234"/>
        <w:gridCol w:w="1269"/>
        <w:gridCol w:w="1233"/>
        <w:gridCol w:w="1341"/>
        <w:gridCol w:w="1251"/>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pct"/>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二级指标</w:t>
            </w:r>
          </w:p>
        </w:tc>
        <w:tc>
          <w:tcPr>
            <w:tcW w:w="1218" w:type="pct"/>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三级指标</w:t>
            </w:r>
          </w:p>
        </w:tc>
        <w:tc>
          <w:tcPr>
            <w:tcW w:w="692" w:type="pct"/>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bCs/>
                <w:color w:val="000000"/>
                <w:kern w:val="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rPr>
              <w:t>预期值</w:t>
            </w:r>
          </w:p>
        </w:tc>
        <w:tc>
          <w:tcPr>
            <w:tcW w:w="671" w:type="pct"/>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bCs/>
                <w:color w:val="000000"/>
                <w:kern w:val="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rPr>
              <w:t>实现值</w:t>
            </w:r>
          </w:p>
        </w:tc>
        <w:tc>
          <w:tcPr>
            <w:tcW w:w="731" w:type="pct"/>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lang w:val="en-US" w:eastAsia="zh-CN"/>
              </w:rPr>
              <w:t>指标</w:t>
            </w:r>
            <w:r>
              <w:rPr>
                <w:rFonts w:hint="eastAsia" w:ascii="仿宋_GB2312" w:hAnsi="仿宋_GB2312" w:eastAsia="仿宋_GB2312" w:cs="仿宋_GB2312"/>
                <w:b/>
                <w:bCs/>
                <w:color w:val="000000"/>
                <w:kern w:val="0"/>
                <w:sz w:val="24"/>
                <w:szCs w:val="24"/>
                <w:highlight w:val="none"/>
              </w:rPr>
              <w:t>分值</w:t>
            </w:r>
          </w:p>
        </w:tc>
        <w:tc>
          <w:tcPr>
            <w:tcW w:w="682" w:type="pct"/>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bCs/>
                <w:color w:val="000000"/>
                <w:kern w:val="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rPr>
              <w:t>自评得分</w:t>
            </w:r>
          </w:p>
        </w:tc>
        <w:tc>
          <w:tcPr>
            <w:tcW w:w="550" w:type="pct"/>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bCs/>
                <w:color w:val="000000"/>
                <w:kern w:val="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53"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数量指标</w:t>
            </w:r>
          </w:p>
        </w:tc>
        <w:tc>
          <w:tcPr>
            <w:tcW w:w="121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资助国家高水平体育后备人才基地、省级重点基地、重点班数量（个）</w:t>
            </w:r>
          </w:p>
        </w:tc>
        <w:tc>
          <w:tcPr>
            <w:tcW w:w="69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≥140</w:t>
            </w:r>
          </w:p>
        </w:tc>
        <w:tc>
          <w:tcPr>
            <w:tcW w:w="67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c>
          <w:tcPr>
            <w:tcW w:w="73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8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50"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53"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highlight w:val="none"/>
                <w:lang w:val="en-US" w:eastAsia="zh-CN"/>
              </w:rPr>
            </w:pPr>
          </w:p>
        </w:tc>
        <w:tc>
          <w:tcPr>
            <w:tcW w:w="121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扶持省内各级各类体校建设数量（个）</w:t>
            </w:r>
          </w:p>
        </w:tc>
        <w:tc>
          <w:tcPr>
            <w:tcW w:w="69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67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73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8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550"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53"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highlight w:val="none"/>
                <w:lang w:val="en-US" w:eastAsia="zh-CN"/>
              </w:rPr>
            </w:pPr>
          </w:p>
        </w:tc>
        <w:tc>
          <w:tcPr>
            <w:tcW w:w="121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补助全省传统项目学校数量（个）</w:t>
            </w:r>
          </w:p>
        </w:tc>
        <w:tc>
          <w:tcPr>
            <w:tcW w:w="69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67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c>
          <w:tcPr>
            <w:tcW w:w="73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8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550"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53"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highlight w:val="none"/>
                <w:lang w:val="en-US" w:eastAsia="zh-CN"/>
              </w:rPr>
            </w:pPr>
          </w:p>
        </w:tc>
        <w:tc>
          <w:tcPr>
            <w:tcW w:w="121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输送人才数量（人）</w:t>
            </w:r>
          </w:p>
        </w:tc>
        <w:tc>
          <w:tcPr>
            <w:tcW w:w="69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≥191</w:t>
            </w:r>
          </w:p>
        </w:tc>
        <w:tc>
          <w:tcPr>
            <w:tcW w:w="67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228</w:t>
            </w:r>
          </w:p>
        </w:tc>
        <w:tc>
          <w:tcPr>
            <w:tcW w:w="73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3</w:t>
            </w:r>
          </w:p>
        </w:tc>
        <w:tc>
          <w:tcPr>
            <w:tcW w:w="68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550"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53"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highlight w:val="none"/>
                <w:lang w:val="en-US" w:eastAsia="zh-CN"/>
              </w:rPr>
            </w:pPr>
          </w:p>
        </w:tc>
        <w:tc>
          <w:tcPr>
            <w:tcW w:w="121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在省级体育系统注册的青少年运动员人数</w:t>
            </w:r>
          </w:p>
        </w:tc>
        <w:tc>
          <w:tcPr>
            <w:tcW w:w="69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≥10000</w:t>
            </w:r>
          </w:p>
        </w:tc>
        <w:tc>
          <w:tcPr>
            <w:tcW w:w="67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65243</w:t>
            </w:r>
          </w:p>
        </w:tc>
        <w:tc>
          <w:tcPr>
            <w:tcW w:w="73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8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550"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53"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highlight w:val="none"/>
                <w:lang w:val="en-US" w:eastAsia="zh-CN"/>
              </w:rPr>
            </w:pPr>
          </w:p>
        </w:tc>
        <w:tc>
          <w:tcPr>
            <w:tcW w:w="121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举办冬夏令营体育培训受益人数（人）</w:t>
            </w:r>
          </w:p>
        </w:tc>
        <w:tc>
          <w:tcPr>
            <w:tcW w:w="69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≥20000</w:t>
            </w:r>
          </w:p>
        </w:tc>
        <w:tc>
          <w:tcPr>
            <w:tcW w:w="67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57200</w:t>
            </w:r>
          </w:p>
        </w:tc>
        <w:tc>
          <w:tcPr>
            <w:tcW w:w="73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3</w:t>
            </w:r>
          </w:p>
        </w:tc>
        <w:tc>
          <w:tcPr>
            <w:tcW w:w="68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550"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53"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highlight w:val="none"/>
                <w:lang w:val="en-US" w:eastAsia="zh-CN"/>
              </w:rPr>
            </w:pPr>
          </w:p>
        </w:tc>
        <w:tc>
          <w:tcPr>
            <w:tcW w:w="121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开展省年度青少年锦标赛次数（项次）</w:t>
            </w:r>
          </w:p>
        </w:tc>
        <w:tc>
          <w:tcPr>
            <w:tcW w:w="69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67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73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68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550"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53"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highlight w:val="none"/>
                <w:lang w:val="en-US" w:eastAsia="zh-CN"/>
              </w:rPr>
            </w:pPr>
          </w:p>
        </w:tc>
        <w:tc>
          <w:tcPr>
            <w:tcW w:w="121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开展骨龄测试、文化测试、体能测试等资格相关工作覆盖运动员人数（人）</w:t>
            </w:r>
          </w:p>
        </w:tc>
        <w:tc>
          <w:tcPr>
            <w:tcW w:w="69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≥13000</w:t>
            </w:r>
          </w:p>
        </w:tc>
        <w:tc>
          <w:tcPr>
            <w:tcW w:w="67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28002</w:t>
            </w:r>
          </w:p>
        </w:tc>
        <w:tc>
          <w:tcPr>
            <w:tcW w:w="73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3</w:t>
            </w:r>
          </w:p>
        </w:tc>
        <w:tc>
          <w:tcPr>
            <w:tcW w:w="68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550"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53"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highlight w:val="none"/>
                <w:lang w:val="en-US" w:eastAsia="zh-CN"/>
              </w:rPr>
            </w:pPr>
          </w:p>
        </w:tc>
        <w:tc>
          <w:tcPr>
            <w:tcW w:w="121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组织基层教练员继续教育培训次数（人次）</w:t>
            </w:r>
          </w:p>
        </w:tc>
        <w:tc>
          <w:tcPr>
            <w:tcW w:w="69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67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1478</w:t>
            </w:r>
          </w:p>
        </w:tc>
        <w:tc>
          <w:tcPr>
            <w:tcW w:w="73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3</w:t>
            </w:r>
          </w:p>
        </w:tc>
        <w:tc>
          <w:tcPr>
            <w:tcW w:w="68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宋体" w:hAnsi="宋体" w:cs="宋体"/>
                <w:i w:val="0"/>
                <w:iCs w:val="0"/>
                <w:color w:val="000000"/>
                <w:kern w:val="0"/>
                <w:sz w:val="24"/>
                <w:szCs w:val="24"/>
                <w:u w:val="none"/>
                <w:lang w:val="en-US" w:eastAsia="zh-CN" w:bidi="ar"/>
              </w:rPr>
              <w:t>3</w:t>
            </w:r>
          </w:p>
        </w:tc>
        <w:tc>
          <w:tcPr>
            <w:tcW w:w="550"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53"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highlight w:val="none"/>
                <w:lang w:val="en-US" w:eastAsia="zh-CN"/>
              </w:rPr>
            </w:pPr>
          </w:p>
        </w:tc>
        <w:tc>
          <w:tcPr>
            <w:tcW w:w="121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开展关于加强我省后备人才培养体系建设的政策研究及规划次数（次）</w:t>
            </w:r>
          </w:p>
        </w:tc>
        <w:tc>
          <w:tcPr>
            <w:tcW w:w="69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67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w:t>
            </w:r>
          </w:p>
        </w:tc>
        <w:tc>
          <w:tcPr>
            <w:tcW w:w="73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3</w:t>
            </w:r>
          </w:p>
        </w:tc>
        <w:tc>
          <w:tcPr>
            <w:tcW w:w="68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550"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53"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highlight w:val="none"/>
                <w:lang w:val="en-US" w:eastAsia="zh-CN"/>
              </w:rPr>
            </w:pPr>
          </w:p>
        </w:tc>
        <w:tc>
          <w:tcPr>
            <w:tcW w:w="121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组织基层教练员继续教育培训相关工作会议及专项业务培训次数（次）</w:t>
            </w:r>
          </w:p>
        </w:tc>
        <w:tc>
          <w:tcPr>
            <w:tcW w:w="69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67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73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3</w:t>
            </w:r>
          </w:p>
        </w:tc>
        <w:tc>
          <w:tcPr>
            <w:tcW w:w="68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550"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53"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highlight w:val="none"/>
                <w:lang w:val="en-US" w:eastAsia="zh-CN"/>
              </w:rPr>
            </w:pPr>
          </w:p>
        </w:tc>
        <w:tc>
          <w:tcPr>
            <w:tcW w:w="121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审批等级运动员数（人）</w:t>
            </w:r>
          </w:p>
        </w:tc>
        <w:tc>
          <w:tcPr>
            <w:tcW w:w="69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67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3754</w:t>
            </w:r>
          </w:p>
        </w:tc>
        <w:tc>
          <w:tcPr>
            <w:tcW w:w="73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3</w:t>
            </w:r>
          </w:p>
        </w:tc>
        <w:tc>
          <w:tcPr>
            <w:tcW w:w="68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550"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035" w:type="pct"/>
            <w:gridSpan w:val="4"/>
            <w:shd w:val="clear" w:color="auto" w:fill="DBEEF3" w:themeFill="accent5" w:themeFillTint="3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731" w:type="pct"/>
            <w:shd w:val="clear" w:color="auto" w:fill="DBEEF3" w:themeFill="accent5" w:themeFillTint="3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34</w:t>
            </w:r>
          </w:p>
        </w:tc>
        <w:tc>
          <w:tcPr>
            <w:tcW w:w="682" w:type="pct"/>
            <w:shd w:val="clear" w:color="auto" w:fill="DBEEF3" w:themeFill="accent5" w:themeFillTint="3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b/>
                <w:bCs/>
                <w:color w:val="000000"/>
                <w:kern w:val="0"/>
                <w:sz w:val="24"/>
                <w:szCs w:val="24"/>
                <w:highlight w:val="no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33</w:t>
            </w:r>
          </w:p>
        </w:tc>
        <w:tc>
          <w:tcPr>
            <w:tcW w:w="550" w:type="pct"/>
            <w:shd w:val="clear" w:color="auto" w:fill="DBEEF3" w:themeFill="accent5" w:themeFillTint="3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color w:val="000000"/>
                <w:kern w:val="0"/>
                <w:sz w:val="24"/>
                <w:szCs w:val="24"/>
                <w:highlight w:val="no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97.06%</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ind w:firstLine="642"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highlight w:val="none"/>
          <w:lang w:val="en-US" w:eastAsia="zh-CN"/>
        </w:rPr>
        <w:t>③资助国家高水平体育后备人才基地、省级重点基地、重点班数量。</w:t>
      </w:r>
      <w:r>
        <w:rPr>
          <w:rFonts w:hint="eastAsia" w:ascii="仿宋_GB2312" w:hAnsi="宋体" w:eastAsia="仿宋_GB2312" w:cs="仿宋_GB2312"/>
          <w:color w:val="000000"/>
          <w:kern w:val="0"/>
          <w:sz w:val="32"/>
          <w:szCs w:val="32"/>
          <w:lang w:val="en-US" w:eastAsia="zh-CN" w:bidi="ar"/>
        </w:rPr>
        <w:t>2021年，我局根据《体</w:t>
      </w:r>
      <w:r>
        <w:rPr>
          <w:rFonts w:ascii="仿宋_GB2312" w:hAnsi="宋体" w:eastAsia="仿宋_GB2312" w:cs="仿宋_GB2312"/>
          <w:color w:val="000000"/>
          <w:kern w:val="0"/>
          <w:sz w:val="32"/>
          <w:szCs w:val="32"/>
          <w:lang w:val="en-US" w:eastAsia="zh-CN" w:bidi="ar"/>
        </w:rPr>
        <w:t>育总局办公厅关于开展国家高水平体育后备人</w:t>
      </w:r>
      <w:r>
        <w:rPr>
          <w:rFonts w:hint="eastAsia" w:ascii="仿宋_GB2312" w:hAnsi="宋体" w:eastAsia="仿宋_GB2312" w:cs="仿宋_GB2312"/>
          <w:color w:val="000000"/>
          <w:kern w:val="0"/>
          <w:sz w:val="32"/>
          <w:szCs w:val="32"/>
          <w:lang w:val="en-US" w:eastAsia="zh-CN" w:bidi="ar"/>
        </w:rPr>
        <w:t>才基地（2021-2024）认定工作的通知》和体育总局关于印发《国家高水平体育后备人才基地认定办法》的通知精神，开展广东省体育局关于做好国家高水平体育后备人才基地（2021-2024）认定工作。截至2021年底，尚未有评定结果，奖励和扶持对象尚未确定。该指标分值2分，自评得分1分，得分率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2"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④扶持省内各级各类体校建设数量。</w:t>
      </w:r>
      <w:r>
        <w:rPr>
          <w:rFonts w:hint="eastAsia" w:ascii="仿宋_GB2312" w:eastAsia="仿宋_GB2312" w:cs="Times New Roman"/>
          <w:sz w:val="32"/>
          <w:szCs w:val="32"/>
          <w:highlight w:val="none"/>
          <w:lang w:val="en-US" w:eastAsia="zh-CN"/>
        </w:rPr>
        <w:t>通过开展后备人才培养单位办训办学质量评估，扶持25个地市级以上体校和23个县区级体校，用于各级各类体校改善训练、教学条件。该指标分值2分，自评得分2分，得分率100%。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2"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⑤补助全省传统项目学校数量。</w:t>
      </w:r>
      <w:r>
        <w:rPr>
          <w:rFonts w:hint="eastAsia" w:ascii="仿宋_GB2312" w:eastAsia="仿宋_GB2312" w:cs="Times New Roman"/>
          <w:sz w:val="32"/>
          <w:szCs w:val="32"/>
          <w:highlight w:val="none"/>
          <w:lang w:val="en-US" w:eastAsia="zh-CN"/>
        </w:rPr>
        <w:t>根据《体育总局 教育部关于印发深化体教融合促进青少年健康发展意见的通知》（体发〔2020〕1号）文件精神，由教育、体育部门联合评定体育传统特色学校，整合原来体育传统项目学校和体育特色学校，相关规定2021年尚未出台。该指标已经不适用，不扣分。该指标分值2分，自评得分2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2" w:firstLineChars="200"/>
        <w:textAlignment w:val="auto"/>
        <w:rPr>
          <w:rFonts w:hint="eastAsia" w:ascii="仿宋_GB2312" w:eastAsia="仿宋_GB2312" w:cs="Times New Roman"/>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⑥输送人才数量。</w:t>
      </w:r>
      <w:r>
        <w:rPr>
          <w:rFonts w:hint="eastAsia" w:ascii="仿宋_GB2312" w:hAnsi="仿宋_GB2312" w:eastAsia="仿宋_GB2312" w:cs="仿宋_GB2312"/>
          <w:b w:val="0"/>
          <w:bCs w:val="0"/>
          <w:sz w:val="32"/>
          <w:szCs w:val="32"/>
          <w:highlight w:val="none"/>
          <w:lang w:val="en-US" w:eastAsia="zh-CN"/>
        </w:rPr>
        <w:t>2021年，我省省属体校和21个地市体校向省专业运动队输送人才228人，比预期值191人超出37人，各级培养单位输送省专业运动队情况如表2-5所示。</w:t>
      </w:r>
      <w:r>
        <w:rPr>
          <w:rFonts w:hint="eastAsia" w:ascii="仿宋_GB2312" w:eastAsia="仿宋_GB2312" w:cs="Times New Roman"/>
          <w:sz w:val="32"/>
          <w:szCs w:val="32"/>
          <w:highlight w:val="none"/>
          <w:lang w:val="en-US" w:eastAsia="zh-CN"/>
        </w:rPr>
        <w:t>该指标分值3分，自评得分3分，得分率100%。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仿宋_GB2312" w:eastAsia="仿宋_GB2312" w:cs="Times New Roman"/>
          <w:sz w:val="28"/>
          <w:szCs w:val="28"/>
          <w:highlight w:val="none"/>
          <w:lang w:val="en-US" w:eastAsia="zh-CN"/>
        </w:rPr>
      </w:pPr>
      <w:r>
        <w:rPr>
          <w:rFonts w:hint="eastAsia" w:ascii="黑体" w:hAnsi="黑体" w:eastAsia="黑体" w:cs="黑体"/>
          <w:color w:val="auto"/>
          <w:sz w:val="28"/>
          <w:szCs w:val="28"/>
        </w:rPr>
        <w:t>表</w:t>
      </w:r>
      <w:r>
        <w:rPr>
          <w:rFonts w:hint="eastAsia" w:ascii="黑体" w:hAnsi="黑体" w:eastAsia="黑体" w:cs="黑体"/>
          <w:color w:val="auto"/>
          <w:sz w:val="28"/>
          <w:szCs w:val="28"/>
          <w:lang w:val="en-US" w:eastAsia="zh-CN"/>
        </w:rPr>
        <w:t xml:space="preserve"> 2</w:t>
      </w:r>
      <w:r>
        <w:rPr>
          <w:rFonts w:hint="eastAsia" w:ascii="黑体" w:hAnsi="黑体" w:eastAsia="黑体" w:cs="黑体"/>
          <w:color w:val="auto"/>
          <w:sz w:val="28"/>
          <w:szCs w:val="28"/>
        </w:rPr>
        <w:t>-</w:t>
      </w:r>
      <w:r>
        <w:rPr>
          <w:rFonts w:hint="eastAsia" w:ascii="黑体" w:hAnsi="黑体" w:eastAsia="黑体" w:cs="黑体"/>
          <w:color w:val="auto"/>
          <w:sz w:val="28"/>
          <w:szCs w:val="28"/>
          <w:lang w:val="en-US" w:eastAsia="zh-CN"/>
        </w:rPr>
        <w:t>5 2021年输送省专业运动队统计</w:t>
      </w:r>
      <w:r>
        <w:rPr>
          <w:rFonts w:hint="eastAsia" w:ascii="黑体" w:hAnsi="黑体" w:eastAsia="黑体" w:cs="黑体"/>
          <w:color w:val="auto"/>
          <w:sz w:val="28"/>
          <w:szCs w:val="28"/>
        </w:rPr>
        <w:t>表</w:t>
      </w:r>
    </w:p>
    <w:tbl>
      <w:tblPr>
        <w:tblStyle w:val="9"/>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888"/>
        <w:gridCol w:w="1085"/>
        <w:gridCol w:w="5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shd w:val="clear" w:color="auto" w:fill="DBEEF3" w:themeFill="accent5"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序号</w:t>
            </w:r>
          </w:p>
        </w:tc>
        <w:tc>
          <w:tcPr>
            <w:tcW w:w="1925" w:type="dxa"/>
            <w:shd w:val="clear" w:color="auto" w:fill="DBEEF3" w:themeFill="accent5"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省直单位/地市</w:t>
            </w:r>
          </w:p>
        </w:tc>
        <w:tc>
          <w:tcPr>
            <w:tcW w:w="1089" w:type="dxa"/>
            <w:shd w:val="clear" w:color="auto" w:fill="DBEEF3" w:themeFill="accent5"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数量（人）</w:t>
            </w:r>
          </w:p>
        </w:tc>
        <w:tc>
          <w:tcPr>
            <w:tcW w:w="5237" w:type="dxa"/>
            <w:shd w:val="clear" w:color="auto" w:fill="DBEEF3" w:themeFill="accent5"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培养单位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19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广东省青少年竞技体育学校</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36</w:t>
            </w:r>
          </w:p>
        </w:tc>
        <w:tc>
          <w:tcPr>
            <w:tcW w:w="52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省属体校36人。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广州市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52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广州体育职业技术学院22人，广州市水上运动管理中心4人，广州天河体育中心3人，广州市羽毛球运动管理中心1人，广州市西关外国语学校1人，广州市射击射箭运动管理中心3人，广州大学城体育中心3人，广州市玉岩中学1人，广州市黄埔区第86中学1人，广州市花都区体校2人，广州市从化区体校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深圳市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52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深圳市体工大队23人，深圳市体育运动学校9人，深圳市盐田区业余体育学校1人，深圳市南山外国语学校（集团）大冲学校1人，深圳市宝安区沙溪小学1人，深圳市宝安区青少年业余体育学校5人。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珠海市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52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珠海市体育运动学校2人，珠海市斗门区少年业余体校1人。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汕头市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2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汕头市体育运动学校1人。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6</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佛山市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52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佛山市体育运动学校8人，佛山市文化广电旅游体育局3人，佛山市顺德区业余体校4人（2020年3人，2015年1人梁诺），佛山市南海区体校1人。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7</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韶关市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5237" w:type="dxa"/>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韶关市体育运动学校4人。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8</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河源市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2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河源市体育运动学校1人。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9</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梅州市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2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梅州市体育运动学校1人。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10</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惠州市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52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惠州市体育运动学校13人，惠州市惠城区体育运动学校1人。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11</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东莞市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52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东莞市体育运动学校5人，东莞市游泳运功管理中心6人，东莞市划船跆拳基地1人，东莞篮球学校1人，东莞市石龙镇体育管理服务中心2人，东莞市长安镇乒乓球队1人，东莞市长安镇武术队2人，东莞市黄江业余体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12</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中山市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5237" w:type="dxa"/>
            <w:vAlign w:val="center"/>
          </w:tcPr>
          <w:p>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中山市体育运动学校6人。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13</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江门市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52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江门市体育运动学校2人，江门市恩平体育学校1人，台山排球运动学校2人。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14</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阳江市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52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阳江市体育运动学校8人。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湛江市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52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湛江市体育运动学校4人，湛江岭南师范学院附属中学1人。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肇庆市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52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肇庆市体育学校13人，肇庆市国家水上运动训练基地1人，肇庆市六中1人。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清远市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52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清远市体育学校2人，恒大足球学校1人。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揭阳市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52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揭阳市惠来县羽毛球业余体校1人。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9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云浮市</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52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云浮市中心体校2人。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4" w:type="dxa"/>
            <w:gridSpan w:val="2"/>
            <w:shd w:val="clear" w:color="auto" w:fill="DBEEF3" w:themeFill="accent5"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1089" w:type="dxa"/>
            <w:shd w:val="clear" w:color="auto" w:fill="DBEEF3" w:themeFill="accent5"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228</w:t>
            </w:r>
          </w:p>
        </w:tc>
        <w:tc>
          <w:tcPr>
            <w:tcW w:w="5237" w:type="dxa"/>
            <w:shd w:val="clear" w:color="auto" w:fill="DBEEF3" w:themeFill="accent5"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highlight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Chars="0" w:firstLine="642"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⑦在省级体育系统注册的青少年运动员人数。</w:t>
      </w:r>
      <w:r>
        <w:rPr>
          <w:rFonts w:hint="eastAsia" w:ascii="仿宋_GB2312" w:hAnsi="仿宋_GB2312" w:eastAsia="仿宋_GB2312" w:cs="仿宋_GB2312"/>
          <w:b w:val="0"/>
          <w:bCs w:val="0"/>
          <w:sz w:val="32"/>
          <w:szCs w:val="32"/>
          <w:highlight w:val="none"/>
          <w:lang w:val="en-US" w:eastAsia="zh-CN"/>
        </w:rPr>
        <w:t>我省2021年度新注册运动员65243人，远超预设值10000人</w:t>
      </w:r>
      <w:r>
        <w:rPr>
          <w:rFonts w:hint="eastAsia" w:ascii="仿宋_GB2312" w:hAnsi="仿宋_GB2312" w:eastAsia="仿宋_GB2312" w:cs="仿宋_GB2312"/>
          <w:b w:val="0"/>
          <w:bCs w:val="0"/>
          <w:color w:val="auto"/>
          <w:kern w:val="0"/>
          <w:sz w:val="32"/>
          <w:szCs w:val="32"/>
          <w:lang w:val="en-US" w:eastAsia="zh-CN"/>
        </w:rPr>
        <w:t>。通过体育系统对注册青少年运动员的动态管理，进一步促进后备体育人才的培养。</w:t>
      </w:r>
      <w:r>
        <w:rPr>
          <w:rFonts w:hint="eastAsia" w:ascii="仿宋_GB2312" w:eastAsia="仿宋_GB2312" w:cs="Times New Roman"/>
          <w:sz w:val="32"/>
          <w:szCs w:val="32"/>
          <w:highlight w:val="none"/>
          <w:lang w:val="en-US" w:eastAsia="zh-CN"/>
        </w:rPr>
        <w:t>该指标分值3分，自评得分3分，得分率100%。</w:t>
      </w:r>
    </w:p>
    <w:p>
      <w:pPr>
        <w:keepNext w:val="0"/>
        <w:keepLines w:val="0"/>
        <w:pageBreakBefore w:val="0"/>
        <w:kinsoku/>
        <w:wordWrap/>
        <w:overflowPunct/>
        <w:topLinePunct w:val="0"/>
        <w:autoSpaceDE/>
        <w:autoSpaceDN/>
        <w:bidi w:val="0"/>
        <w:adjustRightInd/>
        <w:snapToGrid/>
        <w:spacing w:line="360" w:lineRule="auto"/>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⑧举办冬夏令营体育培训受益人数。</w:t>
      </w:r>
      <w:r>
        <w:rPr>
          <w:rFonts w:hint="eastAsia" w:ascii="仿宋_GB2312" w:hAnsi="仿宋_GB2312" w:eastAsia="仿宋_GB2312" w:cs="仿宋_GB2312"/>
          <w:b w:val="0"/>
          <w:bCs w:val="0"/>
          <w:sz w:val="32"/>
          <w:szCs w:val="32"/>
          <w:highlight w:val="none"/>
          <w:lang w:val="en-US" w:eastAsia="zh-CN"/>
        </w:rPr>
        <w:t>2021年，我局联合省教育厅深入推进广东省青少年体育冬夏令营（周末营）校园活动。</w:t>
      </w:r>
      <w:r>
        <w:rPr>
          <w:rFonts w:hint="eastAsia" w:ascii="仿宋_GB2312" w:hAnsi="仿宋_GB2312" w:eastAsia="仿宋_GB2312" w:cs="仿宋_GB2312"/>
          <w:sz w:val="32"/>
          <w:szCs w:val="32"/>
          <w:lang w:val="en-US" w:eastAsia="zh-CN"/>
        </w:rPr>
        <w:t>在做好新冠疫情防控常态化工作的情况下，</w:t>
      </w:r>
      <w:r>
        <w:rPr>
          <w:rFonts w:hint="eastAsia" w:ascii="仿宋_GB2312" w:hAnsi="仿宋_GB2312" w:eastAsia="仿宋_GB2312" w:cs="仿宋_GB2312"/>
          <w:b w:val="0"/>
          <w:bCs w:val="0"/>
          <w:sz w:val="32"/>
          <w:szCs w:val="32"/>
          <w:highlight w:val="none"/>
          <w:lang w:val="en-US" w:eastAsia="zh-CN"/>
        </w:rPr>
        <w:t>依托省级单项运动协会开展乒乓球、网球、击剑、空手道、田径、冰雪、体适能等多个项目的校外公益青少年体育冬夏令营活动，鼓励相关地市因地制宜开设相关的冬夏令营活动，全省共有超过57200名青少年受益该活动。</w:t>
      </w:r>
      <w:r>
        <w:rPr>
          <w:rFonts w:hint="eastAsia" w:ascii="仿宋_GB2312" w:eastAsia="仿宋_GB2312" w:cs="Times New Roman"/>
          <w:sz w:val="32"/>
          <w:szCs w:val="32"/>
          <w:highlight w:val="none"/>
          <w:lang w:val="en-US" w:eastAsia="zh-CN"/>
        </w:rPr>
        <w:t>该指标分值3分，自评得分3分，得分率100%。</w:t>
      </w:r>
    </w:p>
    <w:p>
      <w:pPr>
        <w:keepNext w:val="0"/>
        <w:keepLines w:val="0"/>
        <w:pageBreakBefore w:val="0"/>
        <w:kinsoku/>
        <w:wordWrap/>
        <w:overflowPunct/>
        <w:topLinePunct w:val="0"/>
        <w:autoSpaceDE/>
        <w:autoSpaceDN/>
        <w:bidi w:val="0"/>
        <w:adjustRightInd/>
        <w:snapToGrid/>
        <w:spacing w:line="360" w:lineRule="auto"/>
        <w:ind w:firstLine="642"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⑨开展省年度青少年锦标赛次数。</w:t>
      </w:r>
      <w:r>
        <w:rPr>
          <w:rFonts w:hint="eastAsia" w:ascii="仿宋_GB2312" w:hAnsi="仿宋_GB2312" w:eastAsia="仿宋_GB2312" w:cs="仿宋_GB2312"/>
          <w:b w:val="0"/>
          <w:bCs w:val="0"/>
          <w:sz w:val="32"/>
          <w:szCs w:val="32"/>
          <w:highlight w:val="none"/>
          <w:lang w:val="en-US" w:eastAsia="zh-CN"/>
        </w:rPr>
        <w:t>2021年，我省开展全年度青少年锦标赛次数为56项次。其中省本局举办省级青少年锦标赛16项次，其他直属单位和地市主管单位组织的锦标赛为40项次。省级青少年锦标赛举行情况如表2-6所示。该指标分值4分，自评得分4分，得分率100%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表</w:t>
      </w:r>
      <w:r>
        <w:rPr>
          <w:rFonts w:hint="eastAsia" w:ascii="黑体" w:hAnsi="黑体" w:eastAsia="黑体" w:cs="黑体"/>
          <w:color w:val="auto"/>
          <w:sz w:val="28"/>
          <w:szCs w:val="28"/>
          <w:lang w:val="en-US" w:eastAsia="zh-CN"/>
        </w:rPr>
        <w:t xml:space="preserve"> 2</w:t>
      </w:r>
      <w:r>
        <w:rPr>
          <w:rFonts w:hint="eastAsia" w:ascii="黑体" w:hAnsi="黑体" w:eastAsia="黑体" w:cs="黑体"/>
          <w:color w:val="auto"/>
          <w:sz w:val="28"/>
          <w:szCs w:val="28"/>
        </w:rPr>
        <w:t>-</w:t>
      </w:r>
      <w:r>
        <w:rPr>
          <w:rFonts w:hint="eastAsia" w:ascii="黑体" w:hAnsi="黑体" w:eastAsia="黑体" w:cs="黑体"/>
          <w:color w:val="auto"/>
          <w:sz w:val="28"/>
          <w:szCs w:val="28"/>
          <w:lang w:val="en-US" w:eastAsia="zh-CN"/>
        </w:rPr>
        <w:t>6 2021年青少年锦标赛举行情况一览表</w:t>
      </w:r>
    </w:p>
    <w:tbl>
      <w:tblPr>
        <w:tblStyle w:val="9"/>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87"/>
        <w:gridCol w:w="1778"/>
        <w:gridCol w:w="1112"/>
        <w:gridCol w:w="4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shd w:val="clear" w:color="auto" w:fill="DBEEF3" w:themeFill="accent5" w:themeFillTint="32"/>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序号</w:t>
            </w:r>
          </w:p>
        </w:tc>
        <w:tc>
          <w:tcPr>
            <w:tcW w:w="1778" w:type="dxa"/>
            <w:shd w:val="clear" w:color="auto" w:fill="DBEEF3" w:themeFill="accent5" w:themeFillTint="32"/>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省直单位/地市</w:t>
            </w:r>
          </w:p>
        </w:tc>
        <w:tc>
          <w:tcPr>
            <w:tcW w:w="1112" w:type="dxa"/>
            <w:shd w:val="clear" w:color="auto" w:fill="DBEEF3" w:themeFill="accent5" w:themeFillTint="32"/>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省级青少年锦标赛（项次）</w:t>
            </w:r>
          </w:p>
        </w:tc>
        <w:tc>
          <w:tcPr>
            <w:tcW w:w="4662" w:type="dxa"/>
            <w:shd w:val="clear" w:color="auto" w:fill="DBEEF3" w:themeFill="accent5" w:themeFillTint="32"/>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177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广东省体育局</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16</w:t>
            </w:r>
          </w:p>
        </w:tc>
        <w:tc>
          <w:tcPr>
            <w:tcW w:w="4662"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000000"/>
                <w:kern w:val="0"/>
                <w:sz w:val="24"/>
                <w:szCs w:val="24"/>
                <w:lang w:val="en-US" w:eastAsia="zh-CN"/>
              </w:rPr>
              <w:t>实行田径、游泳、三小球、武术套路、跆拳道等7个项目的年度青少年锦标赛和中学生比赛资格互通，促进体教两个竞赛体系的互融互通。举办省级U系列等比赛13项次，</w:t>
            </w:r>
            <w:r>
              <w:rPr>
                <w:rFonts w:hint="eastAsia" w:ascii="仿宋_GB2312" w:hAnsi="仿宋_GB2312" w:eastAsia="仿宋_GB2312" w:cs="仿宋_GB2312"/>
                <w:b w:val="0"/>
                <w:bCs w:val="0"/>
                <w:color w:val="auto"/>
                <w:kern w:val="0"/>
                <w:sz w:val="24"/>
                <w:szCs w:val="24"/>
                <w:lang w:val="en-US" w:eastAsia="zh-CN"/>
              </w:rPr>
              <w:t>与省教育厅联合举办学校体育比赛9项次。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2</w:t>
            </w:r>
          </w:p>
        </w:tc>
        <w:tc>
          <w:tcPr>
            <w:tcW w:w="177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广东省黄村体育训练中心</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w:t>
            </w:r>
          </w:p>
        </w:tc>
        <w:tc>
          <w:tcPr>
            <w:tcW w:w="4662"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小轮车青少年锦标赛、垒球青少年锦标赛、射击青少年锦标赛。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3</w:t>
            </w:r>
          </w:p>
        </w:tc>
        <w:tc>
          <w:tcPr>
            <w:tcW w:w="177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广东省船艇训练中心</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4662"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皮划艇激流回旋锦标赛</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4</w:t>
            </w:r>
          </w:p>
        </w:tc>
        <w:tc>
          <w:tcPr>
            <w:tcW w:w="177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广东省高尔夫球运动中心</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4662"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color w:val="auto"/>
                <w:sz w:val="24"/>
                <w:szCs w:val="24"/>
                <w:lang w:val="en-US" w:eastAsia="zh-CN"/>
              </w:rPr>
              <w:t>青少年高尔夫球锦标赛。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5</w:t>
            </w:r>
          </w:p>
        </w:tc>
        <w:tc>
          <w:tcPr>
            <w:tcW w:w="177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广州市</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4662"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艺术体操锦标赛、射击（飞碟）锦标赛。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6</w:t>
            </w:r>
          </w:p>
        </w:tc>
        <w:tc>
          <w:tcPr>
            <w:tcW w:w="177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深圳市</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466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自行车（场地）锦标赛，自行车（山地）锦标赛。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7</w:t>
            </w:r>
          </w:p>
        </w:tc>
        <w:tc>
          <w:tcPr>
            <w:tcW w:w="177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珠海市</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466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田径（竞走）锦标赛。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8</w:t>
            </w:r>
          </w:p>
        </w:tc>
        <w:tc>
          <w:tcPr>
            <w:tcW w:w="177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佛山市</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466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柔道锦标赛，羽毛球锦标赛。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9</w:t>
            </w:r>
          </w:p>
        </w:tc>
        <w:tc>
          <w:tcPr>
            <w:tcW w:w="177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韶关市</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466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太极拳、南拳锦标赛，武术套路锦标赛。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10</w:t>
            </w:r>
          </w:p>
        </w:tc>
        <w:tc>
          <w:tcPr>
            <w:tcW w:w="177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梅州市</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w:t>
            </w:r>
          </w:p>
        </w:tc>
        <w:tc>
          <w:tcPr>
            <w:tcW w:w="466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自行车（公路）锦标赛、男子曲棍球锦标赛、女子曲棍球锦标赛。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11</w:t>
            </w:r>
          </w:p>
        </w:tc>
        <w:tc>
          <w:tcPr>
            <w:tcW w:w="177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惠州市</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466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男子篮球锦标赛。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12</w:t>
            </w:r>
          </w:p>
        </w:tc>
        <w:tc>
          <w:tcPr>
            <w:tcW w:w="177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汕尾市</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466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帆船帆板锦标赛。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13</w:t>
            </w:r>
          </w:p>
        </w:tc>
        <w:tc>
          <w:tcPr>
            <w:tcW w:w="177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东莞市</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w:t>
            </w:r>
          </w:p>
        </w:tc>
        <w:tc>
          <w:tcPr>
            <w:tcW w:w="466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蹦床锦标赛、花样游泳锦标赛、马术锦标赛、现代五项锦标赛。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14</w:t>
            </w:r>
          </w:p>
        </w:tc>
        <w:tc>
          <w:tcPr>
            <w:tcW w:w="177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江门市</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466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击剑锦标赛、排球锦标赛。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15</w:t>
            </w:r>
          </w:p>
        </w:tc>
        <w:tc>
          <w:tcPr>
            <w:tcW w:w="177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肇庆市</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6</w:t>
            </w:r>
          </w:p>
        </w:tc>
        <w:tc>
          <w:tcPr>
            <w:tcW w:w="466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皮划艇（静水）锦标赛、跳水锦标赛、赛艇锦标赛、体操锦标赛、游泳锦标赛、田径锦标赛。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16</w:t>
            </w:r>
          </w:p>
        </w:tc>
        <w:tc>
          <w:tcPr>
            <w:tcW w:w="177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清远市</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8</w:t>
            </w:r>
          </w:p>
        </w:tc>
        <w:tc>
          <w:tcPr>
            <w:tcW w:w="466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女子篮球锦标赛、拳击锦标赛、摔跤锦标赛、网球锦标赛、举重锦标赛、棒球锦标赛、射箭锦标赛、女子手球锦标赛。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17</w:t>
            </w:r>
          </w:p>
        </w:tc>
        <w:tc>
          <w:tcPr>
            <w:tcW w:w="177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潮州市</w:t>
            </w:r>
          </w:p>
        </w:tc>
        <w:tc>
          <w:tcPr>
            <w:tcW w:w="11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466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空手道锦标赛。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565" w:type="dxa"/>
            <w:gridSpan w:val="2"/>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1112" w:type="dxa"/>
            <w:shd w:val="clear" w:color="auto" w:fill="DBEEF3" w:themeFill="accent5" w:themeFillTint="32"/>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56</w:t>
            </w:r>
          </w:p>
        </w:tc>
        <w:tc>
          <w:tcPr>
            <w:tcW w:w="4662" w:type="dxa"/>
            <w:shd w:val="clear" w:color="auto" w:fill="DBEEF3" w:themeFill="accent5" w:themeFillTint="32"/>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b/>
                <w:bCs/>
                <w:sz w:val="24"/>
                <w:szCs w:val="24"/>
                <w:highlight w:val="none"/>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157" w:beforeLines="50" w:line="360" w:lineRule="auto"/>
        <w:ind w:firstLine="642" w:firstLineChars="20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bCs/>
          <w:sz w:val="32"/>
          <w:szCs w:val="32"/>
          <w:highlight w:val="none"/>
          <w:lang w:val="en-US" w:eastAsia="zh-CN"/>
        </w:rPr>
        <w:t>⑩开展骨龄测试、文化测试、体能测试等资格相关工作覆盖运动员人数。5月</w:t>
      </w:r>
      <w:r>
        <w:rPr>
          <w:rFonts w:hint="eastAsia" w:ascii="仿宋_GB2312" w:hAnsi="仿宋_GB2312" w:eastAsia="仿宋_GB2312" w:cs="仿宋_GB2312"/>
          <w:b w:val="0"/>
          <w:bCs w:val="0"/>
          <w:color w:val="000000"/>
          <w:kern w:val="0"/>
          <w:sz w:val="32"/>
          <w:szCs w:val="32"/>
          <w:lang w:val="en-US" w:eastAsia="zh-CN"/>
        </w:rPr>
        <w:t>，我局开展 2021 年广东省青少年运动员骨龄测试，测试对象为参加 2022 年省运会的首次注册及往年注册尚未拍摄骨龄的省外国内户籍运动员；10月，我局举办第十六届省运会运动员赛前文化考试，以考促学进一步加强运动员文化学习；2022年1月，我局启动省运会运动员体能测试工作，以上3项测评人数合计约2.8万人。参加骨龄测试、文化测试、体能测试的人数统计情况如表2-7 所示。该指标分值3分，自评得分</w:t>
      </w:r>
      <w:r>
        <w:rPr>
          <w:rFonts w:hint="eastAsia" w:ascii="仿宋_GB2312" w:hAnsi="仿宋_GB2312" w:eastAsia="仿宋_GB2312" w:cs="仿宋_GB2312"/>
          <w:b w:val="0"/>
          <w:bCs w:val="0"/>
          <w:color w:val="000000"/>
          <w:kern w:val="0"/>
          <w:sz w:val="32"/>
          <w:szCs w:val="32"/>
          <w:highlight w:val="none"/>
          <w:lang w:val="en-US" w:eastAsia="zh-CN"/>
        </w:rPr>
        <w:t>3分</w:t>
      </w:r>
      <w:r>
        <w:rPr>
          <w:rFonts w:hint="eastAsia" w:ascii="仿宋_GB2312" w:hAnsi="仿宋_GB2312" w:eastAsia="仿宋_GB2312" w:cs="仿宋_GB2312"/>
          <w:b w:val="0"/>
          <w:bCs w:val="0"/>
          <w:color w:val="000000"/>
          <w:kern w:val="0"/>
          <w:sz w:val="32"/>
          <w:szCs w:val="32"/>
          <w:lang w:val="en-US" w:eastAsia="zh-CN"/>
        </w:rPr>
        <w:t>，得分率100%。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 w:val="0"/>
          <w:bCs w:val="0"/>
          <w:color w:val="000000"/>
          <w:kern w:val="0"/>
          <w:sz w:val="28"/>
          <w:szCs w:val="28"/>
          <w:lang w:val="en-US" w:eastAsia="zh-CN"/>
        </w:rPr>
      </w:pPr>
      <w:r>
        <w:rPr>
          <w:rFonts w:hint="eastAsia" w:ascii="黑体" w:hAnsi="黑体" w:eastAsia="黑体" w:cs="黑体"/>
          <w:b w:val="0"/>
          <w:bCs w:val="0"/>
          <w:color w:val="000000"/>
          <w:kern w:val="0"/>
          <w:sz w:val="28"/>
          <w:szCs w:val="28"/>
          <w:lang w:val="en-US" w:eastAsia="zh-CN"/>
        </w:rPr>
        <w:t>表2-7 参加各类测试人员统计表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679"/>
        <w:gridCol w:w="2276"/>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0"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000000"/>
                <w:kern w:val="0"/>
                <w:sz w:val="24"/>
                <w:szCs w:val="24"/>
                <w:vertAlign w:val="baseline"/>
                <w:lang w:val="en-US" w:eastAsia="zh-CN"/>
              </w:rPr>
            </w:pPr>
            <w:r>
              <w:rPr>
                <w:rFonts w:hint="eastAsia" w:ascii="仿宋_GB2312" w:hAnsi="仿宋_GB2312" w:eastAsia="仿宋_GB2312" w:cs="仿宋_GB2312"/>
                <w:b/>
                <w:bCs/>
                <w:color w:val="000000"/>
                <w:kern w:val="0"/>
                <w:sz w:val="24"/>
                <w:szCs w:val="24"/>
                <w:vertAlign w:val="baseline"/>
                <w:lang w:val="en-US" w:eastAsia="zh-CN"/>
              </w:rPr>
              <w:t>序号</w:t>
            </w:r>
          </w:p>
        </w:tc>
        <w:tc>
          <w:tcPr>
            <w:tcW w:w="1679"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000000"/>
                <w:kern w:val="0"/>
                <w:sz w:val="24"/>
                <w:szCs w:val="24"/>
                <w:vertAlign w:val="baseline"/>
                <w:lang w:val="en-US" w:eastAsia="zh-CN"/>
              </w:rPr>
            </w:pPr>
            <w:r>
              <w:rPr>
                <w:rFonts w:hint="eastAsia" w:ascii="仿宋_GB2312" w:hAnsi="仿宋_GB2312" w:eastAsia="仿宋_GB2312" w:cs="仿宋_GB2312"/>
                <w:b/>
                <w:bCs/>
                <w:color w:val="000000"/>
                <w:kern w:val="0"/>
                <w:sz w:val="24"/>
                <w:szCs w:val="24"/>
                <w:vertAlign w:val="baseline"/>
                <w:lang w:val="en-US" w:eastAsia="zh-CN"/>
              </w:rPr>
              <w:t>测试类比</w:t>
            </w:r>
          </w:p>
        </w:tc>
        <w:tc>
          <w:tcPr>
            <w:tcW w:w="2276"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000000"/>
                <w:kern w:val="0"/>
                <w:sz w:val="24"/>
                <w:szCs w:val="24"/>
                <w:vertAlign w:val="baseline"/>
                <w:lang w:val="en-US" w:eastAsia="zh-CN"/>
              </w:rPr>
            </w:pPr>
            <w:r>
              <w:rPr>
                <w:rFonts w:hint="eastAsia" w:ascii="仿宋_GB2312" w:hAnsi="仿宋_GB2312" w:eastAsia="仿宋_GB2312" w:cs="仿宋_GB2312"/>
                <w:b/>
                <w:bCs/>
                <w:color w:val="000000"/>
                <w:kern w:val="0"/>
                <w:sz w:val="24"/>
                <w:szCs w:val="24"/>
                <w:vertAlign w:val="baseline"/>
                <w:lang w:val="en-US" w:eastAsia="zh-CN"/>
              </w:rPr>
              <w:t>参加人数（人）</w:t>
            </w:r>
          </w:p>
        </w:tc>
        <w:tc>
          <w:tcPr>
            <w:tcW w:w="3630"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000000"/>
                <w:kern w:val="0"/>
                <w:sz w:val="24"/>
                <w:szCs w:val="24"/>
                <w:vertAlign w:val="baseline"/>
                <w:lang w:val="en-US" w:eastAsia="zh-CN"/>
              </w:rPr>
            </w:pPr>
            <w:r>
              <w:rPr>
                <w:rFonts w:hint="eastAsia" w:ascii="仿宋_GB2312" w:hAnsi="仿宋_GB2312" w:eastAsia="仿宋_GB2312" w:cs="仿宋_GB2312"/>
                <w:b/>
                <w:bCs/>
                <w:color w:val="000000"/>
                <w:kern w:val="0"/>
                <w:sz w:val="24"/>
                <w:szCs w:val="24"/>
                <w:vertAlign w:val="baseline"/>
                <w:lang w:val="en-US" w:eastAsia="zh-CN"/>
              </w:rPr>
              <w:t>测试时间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rPr>
            </w:pPr>
            <w:r>
              <w:rPr>
                <w:rFonts w:hint="eastAsia" w:ascii="仿宋_GB2312" w:hAnsi="仿宋_GB2312" w:eastAsia="仿宋_GB2312" w:cs="仿宋_GB2312"/>
                <w:b w:val="0"/>
                <w:bCs w:val="0"/>
                <w:color w:val="000000"/>
                <w:kern w:val="0"/>
                <w:sz w:val="24"/>
                <w:szCs w:val="24"/>
                <w:vertAlign w:val="baseline"/>
                <w:lang w:val="en-US" w:eastAsia="zh-CN"/>
              </w:rPr>
              <w:t>1</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rPr>
            </w:pPr>
            <w:r>
              <w:rPr>
                <w:rFonts w:hint="eastAsia" w:ascii="仿宋_GB2312" w:hAnsi="仿宋_GB2312" w:eastAsia="仿宋_GB2312" w:cs="仿宋_GB2312"/>
                <w:b w:val="0"/>
                <w:bCs w:val="0"/>
                <w:sz w:val="24"/>
                <w:szCs w:val="24"/>
                <w:highlight w:val="none"/>
                <w:lang w:val="en-US" w:eastAsia="zh-CN"/>
              </w:rPr>
              <w:t>骨龄测试</w:t>
            </w:r>
          </w:p>
        </w:tc>
        <w:tc>
          <w:tcPr>
            <w:tcW w:w="22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rPr>
            </w:pPr>
            <w:r>
              <w:rPr>
                <w:rFonts w:hint="eastAsia" w:ascii="仿宋_GB2312" w:hAnsi="仿宋_GB2312" w:eastAsia="仿宋_GB2312" w:cs="仿宋_GB2312"/>
                <w:b w:val="0"/>
                <w:bCs w:val="0"/>
                <w:color w:val="000000"/>
                <w:kern w:val="0"/>
                <w:sz w:val="24"/>
                <w:szCs w:val="24"/>
                <w:vertAlign w:val="baseline"/>
                <w:lang w:val="en-US" w:eastAsia="zh-CN"/>
              </w:rPr>
              <w:t>1479</w:t>
            </w:r>
          </w:p>
        </w:tc>
        <w:tc>
          <w:tcPr>
            <w:tcW w:w="36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rPr>
            </w:pPr>
            <w:r>
              <w:rPr>
                <w:rFonts w:hint="eastAsia" w:ascii="仿宋_GB2312" w:hAnsi="仿宋_GB2312" w:eastAsia="仿宋_GB2312" w:cs="仿宋_GB2312"/>
                <w:sz w:val="24"/>
                <w:szCs w:val="24"/>
                <w:lang w:val="en-US" w:eastAsia="zh-CN"/>
              </w:rPr>
              <w:t>2021年5月10-15日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rPr>
            </w:pPr>
            <w:r>
              <w:rPr>
                <w:rFonts w:hint="eastAsia" w:ascii="仿宋_GB2312" w:hAnsi="仿宋_GB2312" w:eastAsia="仿宋_GB2312" w:cs="仿宋_GB2312"/>
                <w:b w:val="0"/>
                <w:bCs w:val="0"/>
                <w:color w:val="000000"/>
                <w:kern w:val="0"/>
                <w:sz w:val="24"/>
                <w:szCs w:val="24"/>
                <w:vertAlign w:val="baseline"/>
                <w:lang w:val="en-US" w:eastAsia="zh-CN"/>
              </w:rPr>
              <w:t>2</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rPr>
            </w:pPr>
            <w:r>
              <w:rPr>
                <w:rFonts w:hint="eastAsia" w:ascii="仿宋_GB2312" w:hAnsi="仿宋_GB2312" w:eastAsia="仿宋_GB2312" w:cs="仿宋_GB2312"/>
                <w:b w:val="0"/>
                <w:bCs w:val="0"/>
                <w:sz w:val="24"/>
                <w:szCs w:val="24"/>
                <w:highlight w:val="none"/>
                <w:lang w:val="en-US" w:eastAsia="zh-CN"/>
              </w:rPr>
              <w:t>文化测试</w:t>
            </w:r>
          </w:p>
        </w:tc>
        <w:tc>
          <w:tcPr>
            <w:tcW w:w="22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rPr>
            </w:pPr>
            <w:r>
              <w:rPr>
                <w:rFonts w:hint="eastAsia" w:ascii="仿宋_GB2312" w:hAnsi="仿宋_GB2312" w:eastAsia="仿宋_GB2312" w:cs="仿宋_GB2312"/>
                <w:b w:val="0"/>
                <w:bCs w:val="0"/>
                <w:color w:val="000000"/>
                <w:kern w:val="0"/>
                <w:sz w:val="24"/>
                <w:szCs w:val="24"/>
                <w:vertAlign w:val="baseline"/>
                <w:lang w:val="en-US" w:eastAsia="zh-CN"/>
              </w:rPr>
              <w:t>17851</w:t>
            </w:r>
          </w:p>
        </w:tc>
        <w:tc>
          <w:tcPr>
            <w:tcW w:w="36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rPr>
            </w:pPr>
            <w:r>
              <w:rPr>
                <w:rFonts w:hint="eastAsia" w:ascii="仿宋_GB2312" w:hAnsi="仿宋_GB2312" w:eastAsia="仿宋_GB2312" w:cs="仿宋_GB2312"/>
                <w:b w:val="0"/>
                <w:bCs w:val="0"/>
                <w:color w:val="000000"/>
                <w:kern w:val="0"/>
                <w:sz w:val="24"/>
                <w:szCs w:val="24"/>
                <w:vertAlign w:val="baseline"/>
                <w:lang w:val="en-US" w:eastAsia="zh-CN"/>
              </w:rPr>
              <w:t>2021年10月21日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rPr>
            </w:pPr>
            <w:r>
              <w:rPr>
                <w:rFonts w:hint="eastAsia" w:ascii="仿宋_GB2312" w:hAnsi="仿宋_GB2312" w:eastAsia="仿宋_GB2312" w:cs="仿宋_GB2312"/>
                <w:b w:val="0"/>
                <w:bCs w:val="0"/>
                <w:color w:val="000000"/>
                <w:kern w:val="0"/>
                <w:sz w:val="24"/>
                <w:szCs w:val="24"/>
                <w:vertAlign w:val="baseline"/>
                <w:lang w:val="en-US" w:eastAsia="zh-CN"/>
              </w:rPr>
              <w:t>3</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rPr>
            </w:pPr>
            <w:r>
              <w:rPr>
                <w:rFonts w:hint="eastAsia" w:ascii="仿宋_GB2312" w:hAnsi="仿宋_GB2312" w:eastAsia="仿宋_GB2312" w:cs="仿宋_GB2312"/>
                <w:b w:val="0"/>
                <w:bCs w:val="0"/>
                <w:sz w:val="24"/>
                <w:szCs w:val="24"/>
                <w:highlight w:val="none"/>
                <w:lang w:val="en-US" w:eastAsia="zh-CN"/>
              </w:rPr>
              <w:t>体能测试</w:t>
            </w:r>
          </w:p>
        </w:tc>
        <w:tc>
          <w:tcPr>
            <w:tcW w:w="22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rPr>
            </w:pPr>
            <w:r>
              <w:rPr>
                <w:rFonts w:hint="eastAsia" w:ascii="仿宋_GB2312" w:hAnsi="仿宋_GB2312" w:eastAsia="仿宋_GB2312" w:cs="仿宋_GB2312"/>
                <w:b w:val="0"/>
                <w:bCs w:val="0"/>
                <w:color w:val="000000"/>
                <w:kern w:val="0"/>
                <w:sz w:val="24"/>
                <w:szCs w:val="24"/>
                <w:vertAlign w:val="baseline"/>
                <w:lang w:val="en-US" w:eastAsia="zh-CN"/>
              </w:rPr>
              <w:t>8672</w:t>
            </w:r>
          </w:p>
        </w:tc>
        <w:tc>
          <w:tcPr>
            <w:tcW w:w="36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rPr>
            </w:pPr>
            <w:r>
              <w:rPr>
                <w:rFonts w:hint="eastAsia" w:ascii="仿宋_GB2312" w:hAnsi="仿宋_GB2312" w:eastAsia="仿宋_GB2312" w:cs="仿宋_GB2312"/>
                <w:sz w:val="24"/>
                <w:szCs w:val="24"/>
              </w:rPr>
              <w:t>2022年1月6日至</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89" w:type="dxa"/>
            <w:gridSpan w:val="2"/>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color w:val="000000"/>
                <w:kern w:val="0"/>
                <w:sz w:val="24"/>
                <w:szCs w:val="24"/>
                <w:vertAlign w:val="baseline"/>
                <w:lang w:val="en-US" w:eastAsia="zh-CN"/>
              </w:rPr>
            </w:pPr>
            <w:r>
              <w:rPr>
                <w:rFonts w:hint="eastAsia" w:ascii="仿宋_GB2312" w:hAnsi="仿宋_GB2312" w:eastAsia="仿宋_GB2312" w:cs="仿宋_GB2312"/>
                <w:b/>
                <w:bCs/>
                <w:color w:val="000000"/>
                <w:kern w:val="0"/>
                <w:sz w:val="24"/>
                <w:szCs w:val="24"/>
                <w:vertAlign w:val="baseline"/>
                <w:lang w:val="en-US" w:eastAsia="zh-CN"/>
              </w:rPr>
              <w:t>合计</w:t>
            </w:r>
          </w:p>
        </w:tc>
        <w:tc>
          <w:tcPr>
            <w:tcW w:w="2276"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000000"/>
                <w:kern w:val="0"/>
                <w:sz w:val="24"/>
                <w:szCs w:val="24"/>
                <w:vertAlign w:val="baseline"/>
                <w:lang w:val="en-US" w:eastAsia="zh-CN"/>
              </w:rPr>
            </w:pPr>
            <w:r>
              <w:rPr>
                <w:rFonts w:hint="eastAsia" w:ascii="仿宋_GB2312" w:hAnsi="仿宋_GB2312" w:eastAsia="仿宋_GB2312" w:cs="仿宋_GB2312"/>
                <w:b/>
                <w:bCs/>
                <w:color w:val="000000"/>
                <w:kern w:val="0"/>
                <w:sz w:val="24"/>
                <w:szCs w:val="24"/>
                <w:vertAlign w:val="baseline"/>
                <w:lang w:val="en-US" w:eastAsia="zh-CN"/>
              </w:rPr>
              <w:t>28002</w:t>
            </w:r>
          </w:p>
        </w:tc>
        <w:tc>
          <w:tcPr>
            <w:tcW w:w="3630"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000000"/>
                <w:kern w:val="0"/>
                <w:sz w:val="24"/>
                <w:szCs w:val="24"/>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157" w:beforeLines="50" w:line="360" w:lineRule="auto"/>
        <w:ind w:firstLine="642" w:firstLineChars="200"/>
        <w:rPr>
          <w:rFonts w:hint="default" w:ascii="仿宋_GB2312" w:eastAsia="仿宋_GB2312" w:cs="Times New Roman"/>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⑪组织基层教练员</w:t>
      </w:r>
      <w:r>
        <w:rPr>
          <w:rFonts w:hint="eastAsia" w:ascii="仿宋_GB2312" w:hAnsi="仿宋_GB2312" w:eastAsia="仿宋_GB2312" w:cs="仿宋_GB2312"/>
          <w:b/>
          <w:bCs/>
          <w:color w:val="auto"/>
          <w:sz w:val="32"/>
          <w:szCs w:val="32"/>
          <w:highlight w:val="none"/>
          <w:lang w:val="en-US" w:eastAsia="zh-CN"/>
        </w:rPr>
        <w:t>继续教育培训人次。</w:t>
      </w:r>
      <w:r>
        <w:rPr>
          <w:rFonts w:hint="eastAsia" w:ascii="仿宋_GB2312" w:hAnsi="仿宋_GB2312" w:eastAsia="仿宋_GB2312" w:cs="仿宋_GB2312"/>
          <w:b w:val="0"/>
          <w:bCs w:val="0"/>
          <w:color w:val="auto"/>
          <w:sz w:val="32"/>
          <w:szCs w:val="32"/>
          <w:highlight w:val="none"/>
          <w:lang w:val="en-US" w:eastAsia="zh-CN"/>
        </w:rPr>
        <w:t>3月份，举行针对省级训练基地教练员的继续教育线上培训课，参加人数有1478人；由于疫情原因，针对地市的基层教练员延期到2022年举行，项目相关单位已经做好培训前的全部准备工作，在条件成熟的情况尽快开展基层教练员的继续教育培训工作。该</w:t>
      </w:r>
      <w:r>
        <w:rPr>
          <w:rFonts w:hint="eastAsia" w:ascii="仿宋_GB2312" w:eastAsia="仿宋_GB2312" w:cs="Times New Roman"/>
          <w:color w:val="auto"/>
          <w:sz w:val="32"/>
          <w:szCs w:val="32"/>
          <w:highlight w:val="none"/>
          <w:lang w:val="en-US" w:eastAsia="zh-CN"/>
        </w:rPr>
        <w:t>指标分值3分，自评得分3分，得分率100%。</w:t>
      </w:r>
    </w:p>
    <w:p>
      <w:pPr>
        <w:keepNext w:val="0"/>
        <w:keepLines w:val="0"/>
        <w:pageBreakBefore w:val="0"/>
        <w:kinsoku/>
        <w:wordWrap/>
        <w:overflowPunct/>
        <w:topLinePunct w:val="0"/>
        <w:autoSpaceDE/>
        <w:autoSpaceDN/>
        <w:bidi w:val="0"/>
        <w:adjustRightInd/>
        <w:snapToGrid/>
        <w:spacing w:line="360" w:lineRule="auto"/>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⑫开展关于加强我省后备人才培养体系建设的政策研究及规划次数。</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lang w:val="en-US" w:eastAsia="zh-CN"/>
        </w:rPr>
        <w:t>021年，我局联合省教育厅成立调研专家组，组织召开12次专家组研讨会议，拟制我省《关于深化体教融合 促进青少年健康发展的实施意见》初稿1份、研究制定了《广东省青少年体育“十四五”规划》1份；建立我省青少年体育后备人才培养单位办训办学评估管理办法和工作机制，组织标准制定专家研讨会共4次，开展省级自评、复评、统评工作70个单位</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sz w:val="32"/>
          <w:szCs w:val="32"/>
          <w:highlight w:val="none"/>
          <w:lang w:val="en-US" w:eastAsia="zh-CN"/>
        </w:rPr>
        <w:t>关于加强我省后备人才培养体系建设的政策研究及规划相关会议合计16次。</w:t>
      </w:r>
      <w:r>
        <w:rPr>
          <w:rFonts w:hint="eastAsia" w:ascii="仿宋_GB2312" w:hAnsi="仿宋_GB2312" w:eastAsia="仿宋_GB2312" w:cs="仿宋_GB2312"/>
          <w:sz w:val="32"/>
          <w:szCs w:val="32"/>
          <w:lang w:val="en-US" w:eastAsia="zh-CN"/>
        </w:rPr>
        <w:t>该指标分值3分，自评得分3分，得分率100%。</w:t>
      </w:r>
    </w:p>
    <w:p>
      <w:pPr>
        <w:keepNext w:val="0"/>
        <w:keepLines w:val="0"/>
        <w:pageBreakBefore w:val="0"/>
        <w:kinsoku/>
        <w:wordWrap/>
        <w:overflowPunct/>
        <w:topLinePunct w:val="0"/>
        <w:autoSpaceDE/>
        <w:autoSpaceDN/>
        <w:bidi w:val="0"/>
        <w:adjustRightInd/>
        <w:snapToGrid/>
        <w:spacing w:line="360" w:lineRule="auto"/>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⑬组织基层教练员继续教育培训相关工作会议及专项业务培训次数。</w:t>
      </w:r>
      <w:r>
        <w:rPr>
          <w:rFonts w:hint="eastAsia" w:ascii="仿宋_GB2312" w:hAnsi="仿宋_GB2312" w:eastAsia="仿宋_GB2312" w:cs="仿宋_GB2312"/>
          <w:b w:val="0"/>
          <w:bCs w:val="0"/>
          <w:sz w:val="32"/>
          <w:szCs w:val="32"/>
          <w:highlight w:val="none"/>
          <w:lang w:val="en-US" w:eastAsia="zh-CN"/>
        </w:rPr>
        <w:t>2021年，组织基层教练员继续教育培训相关工作会议1场次；组织社会体育指导员专项业务培训8次，有效提升基层教练员、训练管理干部、社会体育指导员的体育管理水平和服务水平。该指标分值3分，自评得分3分，得分率100%。</w:t>
      </w:r>
    </w:p>
    <w:p>
      <w:pPr>
        <w:keepNext w:val="0"/>
        <w:keepLines w:val="0"/>
        <w:pageBreakBefore w:val="0"/>
        <w:kinsoku/>
        <w:wordWrap/>
        <w:overflowPunct/>
        <w:topLinePunct w:val="0"/>
        <w:autoSpaceDE/>
        <w:autoSpaceDN/>
        <w:bidi w:val="0"/>
        <w:adjustRightInd/>
        <w:snapToGrid/>
        <w:spacing w:line="360" w:lineRule="auto"/>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⑭审批等级运动员数。</w:t>
      </w:r>
      <w:r>
        <w:rPr>
          <w:rFonts w:hint="eastAsia" w:ascii="仿宋_GB2312" w:hAnsi="仿宋_GB2312" w:eastAsia="仿宋_GB2312" w:cs="仿宋_GB2312"/>
          <w:b w:val="0"/>
          <w:bCs w:val="0"/>
          <w:color w:val="auto"/>
          <w:kern w:val="0"/>
          <w:sz w:val="32"/>
          <w:szCs w:val="32"/>
          <w:lang w:val="en-US" w:eastAsia="zh-CN"/>
        </w:rPr>
        <w:t>2021年，完成审批等级运动员数3754人，其中一级运动员710人，二级运动员2762人，三级运动员282人，远超预期值300人。运动员技术等级是国家对运动员技术能力的一种体现和认可，促进运动员不断提高运动技术水平。该指标分值</w:t>
      </w:r>
      <w:r>
        <w:rPr>
          <w:rFonts w:hint="eastAsia" w:ascii="仿宋_GB2312" w:hAnsi="仿宋_GB2312" w:eastAsia="仿宋_GB2312" w:cs="仿宋_GB2312"/>
          <w:b w:val="0"/>
          <w:bCs w:val="0"/>
          <w:color w:val="auto"/>
          <w:kern w:val="0"/>
          <w:sz w:val="32"/>
          <w:szCs w:val="32"/>
          <w:highlight w:val="none"/>
          <w:lang w:val="en-US" w:eastAsia="zh-CN"/>
        </w:rPr>
        <w:t>3分</w:t>
      </w:r>
      <w:r>
        <w:rPr>
          <w:rFonts w:hint="eastAsia" w:ascii="仿宋_GB2312" w:hAnsi="仿宋_GB2312" w:eastAsia="仿宋_GB2312" w:cs="仿宋_GB2312"/>
          <w:b w:val="0"/>
          <w:bCs w:val="0"/>
          <w:color w:val="auto"/>
          <w:kern w:val="0"/>
          <w:sz w:val="32"/>
          <w:szCs w:val="32"/>
          <w:lang w:val="en-US" w:eastAsia="zh-CN"/>
        </w:rPr>
        <w:t>，自评得分</w:t>
      </w:r>
      <w:r>
        <w:rPr>
          <w:rFonts w:hint="eastAsia" w:ascii="仿宋_GB2312" w:hAnsi="仿宋_GB2312" w:eastAsia="仿宋_GB2312" w:cs="仿宋_GB2312"/>
          <w:b w:val="0"/>
          <w:bCs w:val="0"/>
          <w:color w:val="auto"/>
          <w:kern w:val="0"/>
          <w:sz w:val="32"/>
          <w:szCs w:val="32"/>
          <w:highlight w:val="none"/>
          <w:lang w:val="en-US" w:eastAsia="zh-CN"/>
        </w:rPr>
        <w:t>3分</w:t>
      </w:r>
      <w:r>
        <w:rPr>
          <w:rFonts w:hint="eastAsia" w:ascii="仿宋_GB2312" w:hAnsi="仿宋_GB2312" w:eastAsia="仿宋_GB2312" w:cs="仿宋_GB2312"/>
          <w:b w:val="0"/>
          <w:bCs w:val="0"/>
          <w:color w:val="auto"/>
          <w:kern w:val="0"/>
          <w:sz w:val="32"/>
          <w:szCs w:val="32"/>
          <w:lang w:val="en-US" w:eastAsia="zh-CN"/>
        </w:rPr>
        <w:t>，得</w:t>
      </w:r>
      <w:r>
        <w:rPr>
          <w:rFonts w:hint="eastAsia" w:ascii="仿宋_GB2312" w:hAnsi="仿宋_GB2312" w:eastAsia="仿宋_GB2312" w:cs="仿宋_GB2312"/>
          <w:b w:val="0"/>
          <w:bCs w:val="0"/>
          <w:sz w:val="32"/>
          <w:szCs w:val="32"/>
          <w:highlight w:val="none"/>
          <w:lang w:val="en-US" w:eastAsia="zh-CN"/>
        </w:rPr>
        <w:t>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2" w:firstLineChars="200"/>
        <w:textAlignment w:val="auto"/>
        <w:rPr>
          <w:rFonts w:hint="default" w:ascii="仿宋_GB2312" w:eastAsia="仿宋_GB2312" w:cs="Times New Roman"/>
          <w:sz w:val="32"/>
          <w:szCs w:val="32"/>
          <w:highlight w:val="none"/>
          <w:lang w:val="en-US" w:eastAsia="zh-CN"/>
        </w:rPr>
      </w:pPr>
      <w:r>
        <w:rPr>
          <w:rFonts w:hint="eastAsia" w:ascii="仿宋_GB2312" w:eastAsia="仿宋_GB2312" w:cs="Times New Roman"/>
          <w:b/>
          <w:bCs/>
          <w:sz w:val="32"/>
          <w:szCs w:val="32"/>
          <w:highlight w:val="none"/>
          <w:lang w:val="en-US" w:eastAsia="zh-CN"/>
        </w:rPr>
        <w:t>（2）</w:t>
      </w:r>
      <w:r>
        <w:rPr>
          <w:rFonts w:hint="default" w:ascii="仿宋_GB2312" w:eastAsia="仿宋_GB2312" w:cs="Times New Roman"/>
          <w:b/>
          <w:bCs/>
          <w:sz w:val="32"/>
          <w:szCs w:val="32"/>
          <w:highlight w:val="none"/>
          <w:lang w:val="en-US" w:eastAsia="zh-CN"/>
        </w:rPr>
        <w:t>质量指标</w:t>
      </w:r>
      <w:r>
        <w:rPr>
          <w:rFonts w:hint="eastAsia" w:ascii="仿宋_GB2312" w:eastAsia="仿宋_GB2312" w:cs="Times New Roman"/>
          <w:b/>
          <w:bCs/>
          <w:sz w:val="32"/>
          <w:szCs w:val="32"/>
          <w:highlight w:val="none"/>
          <w:lang w:val="en-US" w:eastAsia="zh-CN"/>
        </w:rPr>
        <w:t>。</w:t>
      </w:r>
      <w:r>
        <w:rPr>
          <w:rFonts w:hint="eastAsia" w:ascii="仿宋_GB2312" w:eastAsia="仿宋_GB2312" w:cs="Times New Roman"/>
          <w:sz w:val="32"/>
          <w:szCs w:val="32"/>
          <w:highlight w:val="none"/>
          <w:lang w:val="en-US" w:eastAsia="zh-CN"/>
        </w:rPr>
        <w:t>该指标从参加省赛和省运会的青少年体质测评达标率、议培训考试达标率2个三级指标进行考核。该指标分值6分，自评得分5.98分，得分率99.67%。项目质量指标完成情况及自评得分如表2-8所示。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eastAsia="仿宋_GB2312" w:cs="Times New Roman"/>
          <w:sz w:val="32"/>
          <w:szCs w:val="32"/>
          <w:highlight w:val="none"/>
          <w:lang w:val="en-US" w:eastAsia="zh-CN"/>
        </w:rPr>
      </w:pPr>
      <w:r>
        <w:rPr>
          <w:rFonts w:hint="eastAsia" w:ascii="黑体" w:hAnsi="黑体" w:eastAsia="黑体" w:cs="黑体"/>
          <w:b w:val="0"/>
          <w:bCs w:val="0"/>
          <w:color w:val="000000"/>
          <w:kern w:val="0"/>
          <w:sz w:val="28"/>
          <w:szCs w:val="28"/>
          <w:lang w:val="en-US" w:eastAsia="zh-CN"/>
        </w:rPr>
        <w:t>表2-8 项目质量指标完成情况及自评得分表</w:t>
      </w:r>
    </w:p>
    <w:tbl>
      <w:tblPr>
        <w:tblStyle w:val="8"/>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2"/>
        <w:gridCol w:w="1982"/>
        <w:gridCol w:w="1285"/>
        <w:gridCol w:w="1375"/>
        <w:gridCol w:w="1322"/>
        <w:gridCol w:w="1224"/>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b/>
                <w:bCs/>
                <w:color w:val="000000"/>
                <w:kern w:val="0"/>
                <w:sz w:val="24"/>
                <w:szCs w:val="24"/>
                <w:highlight w:val="none"/>
              </w:rPr>
              <w:t>二级指标</w:t>
            </w:r>
          </w:p>
        </w:tc>
        <w:tc>
          <w:tcPr>
            <w:tcW w:w="1982" w:type="dxa"/>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color w:val="000000"/>
                <w:kern w:val="0"/>
                <w:sz w:val="24"/>
                <w:szCs w:val="24"/>
                <w:highlight w:val="none"/>
              </w:rPr>
              <w:t>三级指标</w:t>
            </w:r>
          </w:p>
        </w:tc>
        <w:tc>
          <w:tcPr>
            <w:tcW w:w="1285" w:type="dxa"/>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color w:val="000000"/>
                <w:kern w:val="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rPr>
              <w:t>预期值</w:t>
            </w:r>
          </w:p>
        </w:tc>
        <w:tc>
          <w:tcPr>
            <w:tcW w:w="1375" w:type="dxa"/>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color w:val="000000"/>
                <w:kern w:val="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rPr>
              <w:t>实现值</w:t>
            </w:r>
          </w:p>
        </w:tc>
        <w:tc>
          <w:tcPr>
            <w:tcW w:w="1322" w:type="dxa"/>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color w:val="000000"/>
                <w:kern w:val="0"/>
                <w:sz w:val="24"/>
                <w:szCs w:val="24"/>
                <w:highlight w:val="none"/>
                <w:lang w:val="en-US" w:eastAsia="zh-CN"/>
              </w:rPr>
              <w:t>指标</w:t>
            </w:r>
            <w:r>
              <w:rPr>
                <w:rFonts w:hint="eastAsia" w:ascii="仿宋_GB2312" w:hAnsi="仿宋_GB2312" w:eastAsia="仿宋_GB2312" w:cs="仿宋_GB2312"/>
                <w:b/>
                <w:bCs/>
                <w:color w:val="000000"/>
                <w:kern w:val="0"/>
                <w:sz w:val="24"/>
                <w:szCs w:val="24"/>
                <w:highlight w:val="none"/>
              </w:rPr>
              <w:t>分值</w:t>
            </w:r>
          </w:p>
        </w:tc>
        <w:tc>
          <w:tcPr>
            <w:tcW w:w="1224" w:type="dxa"/>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kern w:val="0"/>
                <w:sz w:val="24"/>
                <w:szCs w:val="24"/>
                <w:highlight w:val="none"/>
                <w:lang w:val="en-US" w:eastAsia="zh-CN"/>
              </w:rPr>
              <w:t>自评得分</w:t>
            </w:r>
          </w:p>
        </w:tc>
        <w:tc>
          <w:tcPr>
            <w:tcW w:w="1180" w:type="dxa"/>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kern w:val="0"/>
                <w:sz w:val="24"/>
                <w:szCs w:val="24"/>
                <w:highlight w:val="no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02"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质量指标</w:t>
            </w:r>
          </w:p>
        </w:tc>
        <w:tc>
          <w:tcPr>
            <w:tcW w:w="198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参加省赛和省运会的青少年体质测评达标率（%）</w:t>
            </w:r>
          </w:p>
        </w:tc>
        <w:tc>
          <w:tcPr>
            <w:tcW w:w="128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137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99.42%</w:t>
            </w:r>
          </w:p>
        </w:tc>
        <w:tc>
          <w:tcPr>
            <w:tcW w:w="1322"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宋体" w:hAnsi="宋体" w:cs="宋体"/>
                <w:i w:val="0"/>
                <w:iCs w:val="0"/>
                <w:color w:val="000000"/>
                <w:kern w:val="0"/>
                <w:sz w:val="24"/>
                <w:szCs w:val="24"/>
                <w:u w:val="none"/>
                <w:lang w:val="en-US" w:eastAsia="zh-CN" w:bidi="ar"/>
              </w:rPr>
              <w:t>3</w:t>
            </w:r>
          </w:p>
        </w:tc>
        <w:tc>
          <w:tcPr>
            <w:tcW w:w="1224" w:type="dxa"/>
            <w:shd w:val="clear" w:color="auto" w:fill="auto"/>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24"/>
                <w:szCs w:val="24"/>
                <w:highlight w:val="none"/>
                <w:lang w:val="en-US" w:eastAsia="zh-CN"/>
              </w:rPr>
            </w:pPr>
            <w:r>
              <w:rPr>
                <w:rFonts w:hint="eastAsia" w:ascii="宋体" w:hAnsi="宋体" w:cs="宋体"/>
                <w:i w:val="0"/>
                <w:iCs w:val="0"/>
                <w:color w:val="000000"/>
                <w:kern w:val="0"/>
                <w:sz w:val="24"/>
                <w:szCs w:val="24"/>
                <w:u w:val="none"/>
                <w:lang w:val="en-US" w:eastAsia="zh-CN" w:bidi="ar"/>
              </w:rPr>
              <w:t>3</w:t>
            </w:r>
          </w:p>
        </w:tc>
        <w:tc>
          <w:tcPr>
            <w:tcW w:w="1180"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szCs w:val="24"/>
                <w:highlight w:val="none"/>
              </w:rPr>
            </w:pPr>
          </w:p>
        </w:tc>
        <w:tc>
          <w:tcPr>
            <w:tcW w:w="198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会议培训考试达标率（%）</w:t>
            </w:r>
          </w:p>
        </w:tc>
        <w:tc>
          <w:tcPr>
            <w:tcW w:w="128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≥90%</w:t>
            </w:r>
          </w:p>
        </w:tc>
        <w:tc>
          <w:tcPr>
            <w:tcW w:w="137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89.28%</w:t>
            </w:r>
          </w:p>
        </w:tc>
        <w:tc>
          <w:tcPr>
            <w:tcW w:w="1322"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宋体" w:hAnsi="宋体" w:cs="宋体"/>
                <w:i w:val="0"/>
                <w:iCs w:val="0"/>
                <w:color w:val="000000"/>
                <w:kern w:val="0"/>
                <w:sz w:val="24"/>
                <w:szCs w:val="24"/>
                <w:u w:val="none"/>
                <w:lang w:val="en-US" w:eastAsia="zh-CN" w:bidi="ar"/>
              </w:rPr>
              <w:t>3</w:t>
            </w:r>
          </w:p>
        </w:tc>
        <w:tc>
          <w:tcPr>
            <w:tcW w:w="1224" w:type="dxa"/>
            <w:shd w:val="clear" w:color="auto" w:fill="auto"/>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24"/>
                <w:szCs w:val="24"/>
                <w:highlight w:val="none"/>
                <w:lang w:val="en-US" w:eastAsia="zh-CN"/>
              </w:rPr>
            </w:pPr>
            <w:r>
              <w:rPr>
                <w:rFonts w:hint="eastAsia" w:ascii="宋体" w:hAnsi="宋体" w:cs="宋体"/>
                <w:i w:val="0"/>
                <w:iCs w:val="0"/>
                <w:color w:val="000000"/>
                <w:kern w:val="0"/>
                <w:sz w:val="24"/>
                <w:szCs w:val="24"/>
                <w:u w:val="none"/>
                <w:lang w:val="en-US" w:eastAsia="zh-CN" w:bidi="ar"/>
              </w:rPr>
              <w:t>2.98</w:t>
            </w:r>
          </w:p>
        </w:tc>
        <w:tc>
          <w:tcPr>
            <w:tcW w:w="1180" w:type="dxa"/>
            <w:shd w:val="clear" w:color="auto" w:fill="auto"/>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24"/>
                <w:szCs w:val="24"/>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99.33%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4" w:type="dxa"/>
            <w:gridSpan w:val="4"/>
            <w:shd w:val="clear" w:color="auto" w:fill="DBEEF3" w:themeFill="accent5" w:themeFillTint="3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color w:val="000000"/>
                <w:kern w:val="0"/>
                <w:sz w:val="24"/>
                <w:szCs w:val="24"/>
                <w:highlight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1322" w:type="dxa"/>
            <w:shd w:val="clear" w:color="auto" w:fill="DBEEF3" w:themeFill="accent5" w:themeFillTint="32"/>
            <w:noWrap w:val="0"/>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kern w:val="0"/>
                <w:sz w:val="24"/>
                <w:szCs w:val="24"/>
                <w:highlight w:val="no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6</w:t>
            </w:r>
          </w:p>
        </w:tc>
        <w:tc>
          <w:tcPr>
            <w:tcW w:w="1224" w:type="dxa"/>
            <w:shd w:val="clear" w:color="auto" w:fill="DBEEF3" w:themeFill="accent5" w:themeFillTint="32"/>
            <w:noWrap w:val="0"/>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kern w:val="0"/>
                <w:sz w:val="24"/>
                <w:szCs w:val="24"/>
                <w:highlight w:val="no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5.98</w:t>
            </w:r>
          </w:p>
        </w:tc>
        <w:tc>
          <w:tcPr>
            <w:tcW w:w="1180" w:type="dxa"/>
            <w:shd w:val="clear" w:color="auto" w:fill="DBEEF3" w:themeFill="accent5" w:themeFillTint="32"/>
            <w:noWrap w:val="0"/>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kern w:val="0"/>
                <w:sz w:val="24"/>
                <w:szCs w:val="24"/>
                <w:highlight w:val="no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99.67%</w:t>
            </w:r>
          </w:p>
        </w:tc>
      </w:tr>
    </w:tbl>
    <w:p>
      <w:pPr>
        <w:keepNext w:val="0"/>
        <w:keepLines w:val="0"/>
        <w:pageBreakBefore w:val="0"/>
        <w:kinsoku/>
        <w:wordWrap/>
        <w:overflowPunct/>
        <w:topLinePunct w:val="0"/>
        <w:autoSpaceDE/>
        <w:autoSpaceDN/>
        <w:bidi w:val="0"/>
        <w:adjustRightInd/>
        <w:snapToGrid/>
        <w:spacing w:line="360" w:lineRule="auto"/>
        <w:ind w:firstLine="642" w:firstLineChars="200"/>
        <w:rPr>
          <w:rFonts w:hint="eastAsia" w:ascii="仿宋_GB2312" w:eastAsia="仿宋_GB2312" w:cs="Times New Roman"/>
          <w:sz w:val="32"/>
          <w:szCs w:val="32"/>
          <w:highlight w:val="none"/>
          <w:lang w:val="en-US" w:eastAsia="zh-CN"/>
        </w:rPr>
      </w:pPr>
      <w:bookmarkStart w:id="19" w:name="_Toc18438"/>
      <w:r>
        <w:rPr>
          <w:rFonts w:hint="eastAsia" w:ascii="仿宋_GB2312" w:hAnsi="仿宋_GB2312" w:eastAsia="仿宋_GB2312" w:cs="仿宋_GB2312"/>
          <w:b/>
          <w:bCs/>
          <w:color w:val="000000"/>
          <w:sz w:val="32"/>
          <w:szCs w:val="32"/>
          <w:highlight w:val="none"/>
          <w:lang w:val="en-US" w:eastAsia="zh-CN"/>
          <w14:textFill>
            <w14:solidFill>
              <w14:srgbClr w14:val="000000">
                <w14:lumMod w14:val="95000"/>
                <w14:lumOff w14:val="5000"/>
              </w14:srgbClr>
            </w14:solidFill>
          </w14:textFill>
        </w:rPr>
        <w:t>⑮参加省赛和省运会的青少年体质测评达标率。</w:t>
      </w:r>
      <w:r>
        <w:rPr>
          <w:rFonts w:hint="eastAsia" w:ascii="仿宋_GB2312" w:hAnsi="仿宋_GB2312" w:eastAsia="仿宋_GB2312" w:cs="仿宋_GB2312"/>
          <w:b w:val="0"/>
          <w:bCs w:val="0"/>
          <w:color w:val="000000"/>
          <w:sz w:val="32"/>
          <w:szCs w:val="32"/>
          <w:highlight w:val="none"/>
          <w:lang w:val="en-US" w:eastAsia="zh-CN"/>
          <w14:textFill>
            <w14:solidFill>
              <w14:srgbClr w14:val="000000">
                <w14:lumMod w14:val="95000"/>
                <w14:lumOff w14:val="5000"/>
              </w14:srgbClr>
            </w14:solidFill>
          </w14:textFill>
        </w:rPr>
        <w:t>5月，我局启动省运会运动员体能测试工作，8个地市约8672人参与测评，其中测评达标人数为8667人，达标率为99.42%，超过预期值。</w:t>
      </w:r>
      <w:r>
        <w:rPr>
          <w:rFonts w:hint="eastAsia" w:ascii="仿宋_GB2312" w:eastAsia="仿宋_GB2312" w:cs="Times New Roman"/>
          <w:sz w:val="32"/>
          <w:szCs w:val="32"/>
          <w:highlight w:val="none"/>
          <w:lang w:val="en-US" w:eastAsia="zh-CN"/>
        </w:rPr>
        <w:t>该指标分值3分，自评得分3分，得分率100%。</w:t>
      </w:r>
    </w:p>
    <w:p>
      <w:pPr>
        <w:keepNext w:val="0"/>
        <w:keepLines w:val="0"/>
        <w:pageBreakBefore w:val="0"/>
        <w:kinsoku/>
        <w:wordWrap/>
        <w:overflowPunct/>
        <w:topLinePunct w:val="0"/>
        <w:autoSpaceDE/>
        <w:autoSpaceDN/>
        <w:bidi w:val="0"/>
        <w:adjustRightInd/>
        <w:snapToGrid/>
        <w:spacing w:line="360" w:lineRule="auto"/>
        <w:ind w:firstLine="642" w:firstLineChars="200"/>
        <w:rPr>
          <w:rFonts w:hint="eastAsia" w:ascii="仿宋_GB2312" w:eastAsia="仿宋_GB2312" w:cs="Times New Roman"/>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14:textFill>
            <w14:solidFill>
              <w14:srgbClr w14:val="000000">
                <w14:lumMod w14:val="95000"/>
                <w14:lumOff w14:val="5000"/>
              </w14:srgbClr>
            </w14:solidFill>
          </w14:textFill>
        </w:rPr>
        <w:t>⑯会议培训考试达标率。</w:t>
      </w:r>
      <w:r>
        <w:rPr>
          <w:rFonts w:hint="eastAsia" w:ascii="仿宋_GB2312" w:hAnsi="仿宋_GB2312" w:eastAsia="仿宋_GB2312" w:cs="仿宋_GB2312"/>
          <w:b w:val="0"/>
          <w:bCs w:val="0"/>
          <w:color w:val="000000"/>
          <w:sz w:val="32"/>
          <w:szCs w:val="32"/>
          <w:highlight w:val="none"/>
          <w:lang w:val="en-US" w:eastAsia="zh-CN"/>
          <w14:textFill>
            <w14:solidFill>
              <w14:srgbClr w14:val="000000">
                <w14:lumMod w14:val="95000"/>
                <w14:lumOff w14:val="5000"/>
              </w14:srgbClr>
            </w14:solidFill>
          </w14:textFill>
        </w:rPr>
        <w:t>2021年，组织2期国家级社会体育指导员培训和6期省一级社会教育指导员培训班，参加总人数为718人，通过考核达标人数为641人，达标率为89.28%，各类别培训人员达标情况见表2-9所示。</w:t>
      </w:r>
      <w:r>
        <w:rPr>
          <w:rFonts w:hint="eastAsia" w:ascii="仿宋_GB2312" w:eastAsia="仿宋_GB2312" w:cs="Times New Roman"/>
          <w:sz w:val="32"/>
          <w:szCs w:val="32"/>
          <w:highlight w:val="none"/>
          <w:lang w:val="en-US" w:eastAsia="zh-CN"/>
        </w:rPr>
        <w:t>该指标分值4分，自评得分3.98分，得分率99.33%。</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 w:val="0"/>
          <w:bCs w:val="0"/>
          <w:color w:val="000000"/>
          <w:kern w:val="0"/>
          <w:sz w:val="28"/>
          <w:szCs w:val="28"/>
          <w:lang w:val="en-US" w:eastAsia="zh-CN"/>
        </w:rPr>
      </w:pPr>
      <w:r>
        <w:rPr>
          <w:rFonts w:hint="eastAsia" w:ascii="黑体" w:hAnsi="黑体" w:eastAsia="黑体" w:cs="黑体"/>
          <w:b w:val="0"/>
          <w:bCs w:val="0"/>
          <w:color w:val="000000"/>
          <w:kern w:val="0"/>
          <w:sz w:val="28"/>
          <w:szCs w:val="28"/>
          <w:lang w:val="en-US" w:eastAsia="zh-CN"/>
        </w:rPr>
        <w:t>表2-9 各类别培训人员达标情况一览表</w:t>
      </w:r>
    </w:p>
    <w:tbl>
      <w:tblPr>
        <w:tblStyle w:val="9"/>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723"/>
        <w:gridCol w:w="1765"/>
        <w:gridCol w:w="1734"/>
        <w:gridCol w:w="1538"/>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3"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b/>
                <w:bCs/>
                <w:sz w:val="24"/>
                <w:szCs w:val="24"/>
                <w:highlight w:val="none"/>
                <w:vertAlign w:val="baseline"/>
                <w:lang w:val="en-US" w:eastAsia="zh-CN"/>
              </w:rPr>
            </w:pPr>
            <w:r>
              <w:rPr>
                <w:rFonts w:hint="eastAsia" w:ascii="仿宋_GB2312" w:eastAsia="仿宋_GB2312" w:cs="Times New Roman"/>
                <w:b/>
                <w:bCs/>
                <w:sz w:val="24"/>
                <w:szCs w:val="24"/>
                <w:highlight w:val="none"/>
                <w:vertAlign w:val="baseline"/>
                <w:lang w:val="en-US" w:eastAsia="zh-CN"/>
              </w:rPr>
              <w:t>序号</w:t>
            </w:r>
          </w:p>
        </w:tc>
        <w:tc>
          <w:tcPr>
            <w:tcW w:w="1723"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b/>
                <w:bCs/>
                <w:sz w:val="24"/>
                <w:szCs w:val="24"/>
                <w:highlight w:val="none"/>
                <w:vertAlign w:val="baseline"/>
                <w:lang w:val="en-US" w:eastAsia="zh-CN"/>
              </w:rPr>
            </w:pPr>
            <w:r>
              <w:rPr>
                <w:rFonts w:hint="eastAsia" w:ascii="仿宋_GB2312" w:eastAsia="仿宋_GB2312" w:cs="Times New Roman"/>
                <w:b/>
                <w:bCs/>
                <w:sz w:val="24"/>
                <w:szCs w:val="24"/>
                <w:highlight w:val="none"/>
                <w:vertAlign w:val="baseline"/>
                <w:lang w:val="en-US" w:eastAsia="zh-CN"/>
              </w:rPr>
              <w:t>培训班类别</w:t>
            </w:r>
          </w:p>
        </w:tc>
        <w:tc>
          <w:tcPr>
            <w:tcW w:w="1765"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b/>
                <w:bCs/>
                <w:sz w:val="24"/>
                <w:szCs w:val="24"/>
                <w:highlight w:val="none"/>
                <w:vertAlign w:val="baseline"/>
                <w:lang w:val="en-US" w:eastAsia="zh-CN"/>
              </w:rPr>
            </w:pPr>
            <w:r>
              <w:rPr>
                <w:rFonts w:hint="eastAsia" w:ascii="仿宋_GB2312" w:eastAsia="仿宋_GB2312" w:cs="Times New Roman"/>
                <w:b/>
                <w:bCs/>
                <w:sz w:val="24"/>
                <w:szCs w:val="24"/>
                <w:highlight w:val="none"/>
                <w:vertAlign w:val="baseline"/>
                <w:lang w:val="en-US" w:eastAsia="zh-CN"/>
              </w:rPr>
              <w:t>培训人数（人）</w:t>
            </w:r>
          </w:p>
        </w:tc>
        <w:tc>
          <w:tcPr>
            <w:tcW w:w="1734"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b/>
                <w:bCs/>
                <w:sz w:val="24"/>
                <w:szCs w:val="24"/>
                <w:highlight w:val="none"/>
                <w:vertAlign w:val="baseline"/>
                <w:lang w:val="en-US" w:eastAsia="zh-CN"/>
              </w:rPr>
            </w:pPr>
            <w:r>
              <w:rPr>
                <w:rFonts w:hint="eastAsia" w:ascii="仿宋_GB2312" w:eastAsia="仿宋_GB2312" w:cs="Times New Roman"/>
                <w:b/>
                <w:bCs/>
                <w:sz w:val="24"/>
                <w:szCs w:val="24"/>
                <w:highlight w:val="none"/>
                <w:vertAlign w:val="baseline"/>
                <w:lang w:val="en-US" w:eastAsia="zh-CN"/>
              </w:rPr>
              <w:t>达标人数（人）</w:t>
            </w:r>
          </w:p>
        </w:tc>
        <w:tc>
          <w:tcPr>
            <w:tcW w:w="1538"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b/>
                <w:bCs/>
                <w:sz w:val="24"/>
                <w:szCs w:val="24"/>
                <w:highlight w:val="none"/>
                <w:vertAlign w:val="baseline"/>
                <w:lang w:val="en-US" w:eastAsia="zh-CN"/>
              </w:rPr>
            </w:pPr>
            <w:r>
              <w:rPr>
                <w:rFonts w:hint="eastAsia" w:ascii="仿宋_GB2312" w:eastAsia="仿宋_GB2312" w:cs="Times New Roman"/>
                <w:b/>
                <w:bCs/>
                <w:sz w:val="24"/>
                <w:szCs w:val="24"/>
                <w:highlight w:val="none"/>
                <w:vertAlign w:val="baseline"/>
                <w:lang w:val="en-US" w:eastAsia="zh-CN"/>
              </w:rPr>
              <w:t>达标率</w:t>
            </w:r>
          </w:p>
        </w:tc>
        <w:tc>
          <w:tcPr>
            <w:tcW w:w="1228"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b/>
                <w:bCs/>
                <w:sz w:val="24"/>
                <w:szCs w:val="24"/>
                <w:highlight w:val="none"/>
                <w:vertAlign w:val="baseline"/>
                <w:lang w:val="en-US" w:eastAsia="zh-CN"/>
              </w:rPr>
            </w:pPr>
            <w:r>
              <w:rPr>
                <w:rFonts w:hint="eastAsia" w:ascii="仿宋_GB2312" w:eastAsia="仿宋_GB2312" w:cs="Times New Roman"/>
                <w:b/>
                <w:bCs/>
                <w:sz w:val="24"/>
                <w:szCs w:val="24"/>
                <w:highlight w:val="none"/>
                <w:vertAlign w:val="baseline"/>
                <w:lang w:val="en-US" w:eastAsia="zh-CN"/>
              </w:rPr>
              <w:t>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sz w:val="24"/>
                <w:szCs w:val="24"/>
                <w:highlight w:val="none"/>
                <w:vertAlign w:val="baseline"/>
                <w:lang w:val="en-US" w:eastAsia="zh-CN"/>
              </w:rPr>
            </w:pPr>
            <w:r>
              <w:rPr>
                <w:rFonts w:hint="eastAsia" w:ascii="仿宋_GB2312" w:eastAsia="仿宋_GB2312" w:cs="Times New Roman"/>
                <w:sz w:val="24"/>
                <w:szCs w:val="24"/>
                <w:highlight w:val="none"/>
                <w:vertAlign w:val="baseline"/>
                <w:lang w:val="en-US" w:eastAsia="zh-CN"/>
              </w:rPr>
              <w:t>1</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sz w:val="24"/>
                <w:szCs w:val="24"/>
                <w:highlight w:val="none"/>
                <w:vertAlign w:val="baseline"/>
                <w:lang w:val="en-US" w:eastAsia="zh-CN"/>
              </w:rPr>
            </w:pPr>
            <w:r>
              <w:rPr>
                <w:rFonts w:hint="eastAsia" w:ascii="仿宋_GB2312" w:eastAsia="仿宋_GB2312" w:cs="Times New Roman"/>
                <w:sz w:val="24"/>
                <w:szCs w:val="24"/>
                <w:highlight w:val="none"/>
                <w:vertAlign w:val="baseline"/>
                <w:lang w:val="en-US" w:eastAsia="zh-CN"/>
              </w:rPr>
              <w:t>国家级社会体育指导员</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sz w:val="24"/>
                <w:szCs w:val="24"/>
                <w:highlight w:val="none"/>
                <w:vertAlign w:val="baseline"/>
                <w:lang w:val="en-US" w:eastAsia="zh-CN"/>
              </w:rPr>
            </w:pPr>
            <w:r>
              <w:rPr>
                <w:rFonts w:hint="eastAsia" w:ascii="仿宋_GB2312" w:eastAsia="仿宋_GB2312" w:cs="Times New Roman"/>
                <w:sz w:val="24"/>
                <w:szCs w:val="24"/>
                <w:highlight w:val="none"/>
                <w:vertAlign w:val="baseline"/>
                <w:lang w:val="en-US" w:eastAsia="zh-CN"/>
              </w:rPr>
              <w:t>150</w:t>
            </w:r>
          </w:p>
        </w:tc>
        <w:tc>
          <w:tcPr>
            <w:tcW w:w="17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sz w:val="24"/>
                <w:szCs w:val="24"/>
                <w:highlight w:val="none"/>
                <w:vertAlign w:val="baseline"/>
                <w:lang w:val="en-US" w:eastAsia="zh-CN"/>
              </w:rPr>
            </w:pPr>
            <w:r>
              <w:rPr>
                <w:rFonts w:hint="eastAsia" w:ascii="仿宋_GB2312" w:eastAsia="仿宋_GB2312" w:cs="Times New Roman"/>
                <w:sz w:val="24"/>
                <w:szCs w:val="24"/>
                <w:highlight w:val="none"/>
                <w:vertAlign w:val="baseline"/>
                <w:lang w:val="en-US" w:eastAsia="zh-CN"/>
              </w:rPr>
              <w:t>125</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sz w:val="24"/>
                <w:szCs w:val="24"/>
                <w:highlight w:val="none"/>
                <w:vertAlign w:val="baseline"/>
                <w:lang w:val="en-US" w:eastAsia="zh-CN"/>
              </w:rPr>
            </w:pPr>
            <w:r>
              <w:rPr>
                <w:rFonts w:hint="eastAsia" w:ascii="仿宋_GB2312" w:eastAsia="仿宋_GB2312" w:cs="Times New Roman"/>
                <w:sz w:val="24"/>
                <w:szCs w:val="24"/>
                <w:highlight w:val="none"/>
                <w:vertAlign w:val="baseline"/>
                <w:lang w:val="en-US" w:eastAsia="zh-CN"/>
              </w:rPr>
              <w:t>83.33%</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sz w:val="24"/>
                <w:szCs w:val="24"/>
                <w:highlight w:val="none"/>
                <w:vertAlign w:val="baseline"/>
                <w:lang w:val="en-US" w:eastAsia="zh-CN"/>
              </w:rPr>
            </w:pPr>
            <w:r>
              <w:rPr>
                <w:rFonts w:hint="eastAsia" w:ascii="仿宋_GB2312" w:eastAsia="仿宋_GB2312" w:cs="Times New Roman"/>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sz w:val="24"/>
                <w:szCs w:val="24"/>
                <w:highlight w:val="none"/>
                <w:vertAlign w:val="baseline"/>
                <w:lang w:val="en-US" w:eastAsia="zh-CN"/>
              </w:rPr>
            </w:pPr>
            <w:r>
              <w:rPr>
                <w:rFonts w:hint="eastAsia" w:ascii="仿宋_GB2312" w:eastAsia="仿宋_GB2312" w:cs="Times New Roman"/>
                <w:sz w:val="24"/>
                <w:szCs w:val="24"/>
                <w:highlight w:val="none"/>
                <w:vertAlign w:val="baseline"/>
                <w:lang w:val="en-US" w:eastAsia="zh-CN"/>
              </w:rPr>
              <w:t>2</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sz w:val="24"/>
                <w:szCs w:val="24"/>
                <w:highlight w:val="none"/>
                <w:vertAlign w:val="baseline"/>
                <w:lang w:val="en-US" w:eastAsia="zh-CN"/>
              </w:rPr>
            </w:pPr>
            <w:r>
              <w:rPr>
                <w:rFonts w:hint="default" w:ascii="仿宋_GB2312" w:eastAsia="仿宋_GB2312" w:cs="Times New Roman"/>
                <w:sz w:val="24"/>
                <w:szCs w:val="24"/>
                <w:highlight w:val="none"/>
                <w:vertAlign w:val="baseline"/>
                <w:lang w:val="en-US" w:eastAsia="zh-CN"/>
              </w:rPr>
              <w:t>广东省一级社会体育指导员</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sz w:val="24"/>
                <w:szCs w:val="24"/>
                <w:highlight w:val="none"/>
                <w:vertAlign w:val="baseline"/>
                <w:lang w:val="en-US" w:eastAsia="zh-CN"/>
              </w:rPr>
            </w:pPr>
            <w:r>
              <w:rPr>
                <w:rFonts w:hint="eastAsia" w:ascii="仿宋_GB2312" w:eastAsia="仿宋_GB2312" w:cs="Times New Roman"/>
                <w:sz w:val="24"/>
                <w:szCs w:val="24"/>
                <w:highlight w:val="none"/>
                <w:vertAlign w:val="baseline"/>
                <w:lang w:val="en-US" w:eastAsia="zh-CN"/>
              </w:rPr>
              <w:t>568</w:t>
            </w:r>
          </w:p>
        </w:tc>
        <w:tc>
          <w:tcPr>
            <w:tcW w:w="17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sz w:val="24"/>
                <w:szCs w:val="24"/>
                <w:highlight w:val="none"/>
                <w:vertAlign w:val="baseline"/>
                <w:lang w:val="en-US" w:eastAsia="zh-CN"/>
              </w:rPr>
            </w:pPr>
            <w:r>
              <w:rPr>
                <w:rFonts w:hint="eastAsia" w:ascii="仿宋_GB2312" w:eastAsia="仿宋_GB2312" w:cs="Times New Roman"/>
                <w:sz w:val="24"/>
                <w:szCs w:val="24"/>
                <w:highlight w:val="none"/>
                <w:vertAlign w:val="baseline"/>
                <w:lang w:val="en-US" w:eastAsia="zh-CN"/>
              </w:rPr>
              <w:t>516</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sz w:val="24"/>
                <w:szCs w:val="24"/>
                <w:highlight w:val="none"/>
                <w:vertAlign w:val="baseline"/>
                <w:lang w:val="en-US" w:eastAsia="zh-CN"/>
              </w:rPr>
            </w:pPr>
            <w:r>
              <w:rPr>
                <w:rFonts w:hint="eastAsia" w:ascii="仿宋_GB2312" w:eastAsia="仿宋_GB2312" w:cs="Times New Roman"/>
                <w:sz w:val="24"/>
                <w:szCs w:val="24"/>
                <w:highlight w:val="none"/>
                <w:vertAlign w:val="baseline"/>
                <w:lang w:val="en-US" w:eastAsia="zh-CN"/>
              </w:rPr>
              <w:t>90.85%</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sz w:val="24"/>
                <w:szCs w:val="24"/>
                <w:highlight w:val="none"/>
                <w:vertAlign w:val="baseline"/>
                <w:lang w:val="en-US" w:eastAsia="zh-CN"/>
              </w:rPr>
            </w:pPr>
            <w:r>
              <w:rPr>
                <w:rFonts w:hint="eastAsia" w:ascii="仿宋_GB2312" w:eastAsia="仿宋_GB2312" w:cs="Times New Roman"/>
                <w:sz w:val="24"/>
                <w:szCs w:val="24"/>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56" w:type="dxa"/>
            <w:gridSpan w:val="2"/>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b/>
                <w:bCs/>
                <w:sz w:val="24"/>
                <w:szCs w:val="24"/>
                <w:highlight w:val="none"/>
                <w:vertAlign w:val="baseline"/>
                <w:lang w:val="en-US" w:eastAsia="zh-CN"/>
              </w:rPr>
            </w:pPr>
            <w:r>
              <w:rPr>
                <w:rFonts w:hint="eastAsia" w:ascii="仿宋_GB2312" w:eastAsia="仿宋_GB2312" w:cs="Times New Roman"/>
                <w:b/>
                <w:bCs/>
                <w:sz w:val="24"/>
                <w:szCs w:val="24"/>
                <w:highlight w:val="none"/>
                <w:vertAlign w:val="baseline"/>
                <w:lang w:val="en-US" w:eastAsia="zh-CN"/>
              </w:rPr>
              <w:t>合计</w:t>
            </w:r>
          </w:p>
        </w:tc>
        <w:tc>
          <w:tcPr>
            <w:tcW w:w="1765"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b/>
                <w:bCs/>
                <w:sz w:val="24"/>
                <w:szCs w:val="24"/>
                <w:highlight w:val="none"/>
                <w:vertAlign w:val="baseline"/>
                <w:lang w:val="en-US" w:eastAsia="zh-CN"/>
              </w:rPr>
            </w:pPr>
            <w:r>
              <w:rPr>
                <w:rFonts w:hint="eastAsia" w:ascii="仿宋_GB2312" w:eastAsia="仿宋_GB2312" w:cs="Times New Roman"/>
                <w:b/>
                <w:bCs/>
                <w:sz w:val="24"/>
                <w:szCs w:val="24"/>
                <w:highlight w:val="none"/>
                <w:vertAlign w:val="baseline"/>
                <w:lang w:val="en-US" w:eastAsia="zh-CN"/>
              </w:rPr>
              <w:t>718</w:t>
            </w:r>
          </w:p>
        </w:tc>
        <w:tc>
          <w:tcPr>
            <w:tcW w:w="1734"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b/>
                <w:bCs/>
                <w:sz w:val="24"/>
                <w:szCs w:val="24"/>
                <w:highlight w:val="none"/>
                <w:vertAlign w:val="baseline"/>
                <w:lang w:val="en-US" w:eastAsia="zh-CN"/>
              </w:rPr>
            </w:pPr>
            <w:r>
              <w:rPr>
                <w:rFonts w:hint="eastAsia" w:ascii="仿宋_GB2312" w:eastAsia="仿宋_GB2312" w:cs="Times New Roman"/>
                <w:b/>
                <w:bCs/>
                <w:sz w:val="24"/>
                <w:szCs w:val="24"/>
                <w:highlight w:val="none"/>
                <w:vertAlign w:val="baseline"/>
                <w:lang w:val="en-US" w:eastAsia="zh-CN"/>
              </w:rPr>
              <w:t>641</w:t>
            </w:r>
          </w:p>
        </w:tc>
        <w:tc>
          <w:tcPr>
            <w:tcW w:w="1538"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b/>
                <w:bCs/>
                <w:sz w:val="24"/>
                <w:szCs w:val="24"/>
                <w:highlight w:val="none"/>
                <w:vertAlign w:val="baseline"/>
                <w:lang w:val="en-US" w:eastAsia="zh-CN"/>
              </w:rPr>
            </w:pPr>
            <w:r>
              <w:rPr>
                <w:rFonts w:hint="eastAsia" w:ascii="仿宋_GB2312" w:eastAsia="仿宋_GB2312" w:cs="Times New Roman"/>
                <w:b/>
                <w:bCs/>
                <w:sz w:val="24"/>
                <w:szCs w:val="24"/>
                <w:highlight w:val="none"/>
                <w:vertAlign w:val="baseline"/>
                <w:lang w:val="en-US" w:eastAsia="zh-CN"/>
              </w:rPr>
              <w:t>89.28%</w:t>
            </w:r>
          </w:p>
        </w:tc>
        <w:tc>
          <w:tcPr>
            <w:tcW w:w="1228"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b/>
                <w:bCs/>
                <w:sz w:val="24"/>
                <w:szCs w:val="24"/>
                <w:highlight w:val="none"/>
                <w:vertAlign w:val="baseline"/>
                <w:lang w:val="en-US" w:eastAsia="zh-CN"/>
              </w:rPr>
            </w:pPr>
            <w:r>
              <w:rPr>
                <w:rFonts w:hint="eastAsia" w:ascii="仿宋_GB2312" w:eastAsia="仿宋_GB2312" w:cs="Times New Roman"/>
                <w:b/>
                <w:bCs/>
                <w:sz w:val="24"/>
                <w:szCs w:val="24"/>
                <w:highlight w:val="none"/>
                <w:vertAlign w:val="baseline"/>
                <w:lang w:val="en-US" w:eastAsia="zh-CN"/>
              </w:rPr>
              <w:t>8</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642" w:firstLineChars="200"/>
        <w:textAlignment w:val="auto"/>
        <w:outlineLvl w:val="2"/>
        <w:rPr>
          <w:rFonts w:hint="eastAsia" w:ascii="仿宋_GB2312" w:hAnsi="Times New Roman" w:eastAsia="仿宋_GB2312" w:cs="Times New Roman"/>
          <w:b/>
          <w:bCs/>
          <w:sz w:val="32"/>
          <w:szCs w:val="32"/>
          <w:highlight w:val="none"/>
          <w:lang w:val="en-US" w:eastAsia="zh-CN"/>
        </w:rPr>
      </w:pPr>
      <w:bookmarkStart w:id="20" w:name="_Toc3739"/>
      <w:r>
        <w:rPr>
          <w:rFonts w:hint="eastAsia" w:ascii="仿宋_GB2312" w:eastAsia="仿宋_GB2312" w:cs="Times New Roman"/>
          <w:b/>
          <w:bCs/>
          <w:sz w:val="32"/>
          <w:szCs w:val="32"/>
          <w:highlight w:val="none"/>
          <w:lang w:val="en-US" w:eastAsia="zh-CN"/>
        </w:rPr>
        <w:t>3</w:t>
      </w:r>
      <w:r>
        <w:rPr>
          <w:rFonts w:hint="eastAsia" w:ascii="仿宋_GB2312" w:hAnsi="Times New Roman" w:eastAsia="仿宋_GB2312" w:cs="Times New Roman"/>
          <w:b/>
          <w:bCs/>
          <w:sz w:val="32"/>
          <w:szCs w:val="32"/>
          <w:highlight w:val="none"/>
          <w:lang w:val="en-US" w:eastAsia="zh-CN"/>
        </w:rPr>
        <w:t>.效益</w:t>
      </w:r>
      <w:bookmarkEnd w:id="19"/>
      <w:bookmarkEnd w:id="20"/>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pPr>
      <w:r>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该指标主要考核项目实施效果，包含社会效益、服务对象满意度两个方面。效益指标分值40分，自评得分40分，得分率100%。该项目效益指标得分情况见表2-10所示。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表2-10 项目效益指标得分情况表</w:t>
      </w:r>
    </w:p>
    <w:tbl>
      <w:tblPr>
        <w:tblStyle w:val="9"/>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856"/>
        <w:gridCol w:w="1856"/>
        <w:gridCol w:w="1857"/>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9"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一级指标</w:t>
            </w:r>
          </w:p>
        </w:tc>
        <w:tc>
          <w:tcPr>
            <w:tcW w:w="1847"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二级指标</w:t>
            </w:r>
          </w:p>
        </w:tc>
        <w:tc>
          <w:tcPr>
            <w:tcW w:w="1847"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指标分值</w:t>
            </w:r>
          </w:p>
        </w:tc>
        <w:tc>
          <w:tcPr>
            <w:tcW w:w="1848"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指标得分</w:t>
            </w:r>
          </w:p>
        </w:tc>
        <w:tc>
          <w:tcPr>
            <w:tcW w:w="1848"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效益</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社会效益指标</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w:t>
            </w:r>
          </w:p>
        </w:tc>
        <w:tc>
          <w:tcPr>
            <w:tcW w:w="18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w:t>
            </w:r>
          </w:p>
        </w:tc>
        <w:tc>
          <w:tcPr>
            <w:tcW w:w="18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vertAlign w:val="baseline"/>
                <w:lang w:val="en-US" w:eastAsia="zh-CN"/>
              </w:rPr>
            </w:pP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满意度</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w:t>
            </w:r>
          </w:p>
        </w:tc>
        <w:tc>
          <w:tcPr>
            <w:tcW w:w="18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w:t>
            </w:r>
          </w:p>
        </w:tc>
        <w:tc>
          <w:tcPr>
            <w:tcW w:w="18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6" w:type="dxa"/>
            <w:gridSpan w:val="2"/>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合计</w:t>
            </w:r>
          </w:p>
        </w:tc>
        <w:tc>
          <w:tcPr>
            <w:tcW w:w="1847"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40</w:t>
            </w:r>
          </w:p>
        </w:tc>
        <w:tc>
          <w:tcPr>
            <w:tcW w:w="1848"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40</w:t>
            </w:r>
          </w:p>
        </w:tc>
        <w:tc>
          <w:tcPr>
            <w:tcW w:w="1848" w:type="dxa"/>
            <w:shd w:val="clear" w:color="auto" w:fill="DBEEF3" w:themeFill="accent5" w:themeFillTint="3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000000"/>
                <w:sz w:val="24"/>
                <w:szCs w:val="24"/>
              </w:rPr>
              <w:t>100%</w:t>
            </w:r>
          </w:p>
        </w:tc>
      </w:tr>
    </w:tbl>
    <w:p>
      <w:pPr>
        <w:keepNext w:val="0"/>
        <w:keepLines w:val="0"/>
        <w:pageBreakBefore w:val="0"/>
        <w:kinsoku/>
        <w:wordWrap/>
        <w:overflowPunct/>
        <w:topLinePunct w:val="0"/>
        <w:autoSpaceDE/>
        <w:autoSpaceDN/>
        <w:bidi w:val="0"/>
        <w:adjustRightInd/>
        <w:snapToGrid/>
        <w:spacing w:before="157" w:beforeLines="50" w:line="360" w:lineRule="auto"/>
        <w:ind w:firstLine="642" w:firstLineChars="200"/>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pPr>
      <w:r>
        <w:rPr>
          <w:rFonts w:hint="eastAsia" w:ascii="仿宋_GB2312" w:eastAsia="仿宋_GB2312" w:cs="Times New Roman"/>
          <w:b/>
          <w:bCs/>
          <w:sz w:val="32"/>
          <w:szCs w:val="32"/>
          <w:highlight w:val="none"/>
          <w:lang w:val="en-US" w:eastAsia="zh-CN"/>
        </w:rPr>
        <w:t>（1）社会效益指标。</w:t>
      </w:r>
      <w:r>
        <w:rPr>
          <w:rFonts w:hint="eastAsia" w:ascii="仿宋_GB2312" w:eastAsia="仿宋_GB2312" w:cs="Times New Roman"/>
          <w:sz w:val="32"/>
          <w:szCs w:val="32"/>
          <w:highlight w:val="none"/>
          <w:lang w:val="en-US" w:eastAsia="zh-CN"/>
        </w:rPr>
        <w:t>社会效益指标从提高我省青少年体育训练水平、为省队输送优秀体育人才、提高我省体育从业人员的工作水平3个三级指标进行考核。社会效益指标分值24分，自评得分24分，得分率为100%。</w:t>
      </w:r>
      <w:r>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该项目社会效益指标得分情况见表2-11所示。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eastAsia="仿宋_GB2312" w:cs="Times New Roman"/>
          <w:sz w:val="32"/>
          <w:szCs w:val="32"/>
          <w:highlight w:val="none"/>
          <w:lang w:val="en-US" w:eastAsia="zh-CN"/>
        </w:rPr>
      </w:pPr>
      <w:r>
        <w:rPr>
          <w:rFonts w:hint="eastAsia" w:ascii="黑体" w:hAnsi="黑体" w:eastAsia="黑体" w:cs="黑体"/>
          <w:b w:val="0"/>
          <w:bCs w:val="0"/>
          <w:color w:val="auto"/>
          <w:sz w:val="28"/>
          <w:szCs w:val="28"/>
          <w:lang w:val="en-US" w:eastAsia="zh-CN"/>
        </w:rPr>
        <w:t>表2-11 项目社会效益指标得分情况表</w:t>
      </w:r>
    </w:p>
    <w:tbl>
      <w:tblPr>
        <w:tblStyle w:val="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4"/>
        <w:gridCol w:w="1258"/>
        <w:gridCol w:w="2190"/>
        <w:gridCol w:w="2295"/>
        <w:gridCol w:w="810"/>
        <w:gridCol w:w="780"/>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64" w:type="dxa"/>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b/>
                <w:bCs/>
                <w:color w:val="000000"/>
                <w:kern w:val="0"/>
                <w:sz w:val="24"/>
                <w:szCs w:val="24"/>
                <w:highlight w:val="none"/>
              </w:rPr>
              <w:t>二级指标</w:t>
            </w:r>
          </w:p>
        </w:tc>
        <w:tc>
          <w:tcPr>
            <w:tcW w:w="1258" w:type="dxa"/>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color w:val="000000"/>
                <w:kern w:val="0"/>
                <w:sz w:val="24"/>
                <w:szCs w:val="24"/>
                <w:highlight w:val="none"/>
              </w:rPr>
              <w:t>三级指标</w:t>
            </w:r>
          </w:p>
        </w:tc>
        <w:tc>
          <w:tcPr>
            <w:tcW w:w="2190" w:type="dxa"/>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color w:val="000000"/>
                <w:kern w:val="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rPr>
              <w:t>预期值</w:t>
            </w:r>
          </w:p>
        </w:tc>
        <w:tc>
          <w:tcPr>
            <w:tcW w:w="2295" w:type="dxa"/>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color w:val="000000"/>
                <w:kern w:val="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rPr>
              <w:t>实现值</w:t>
            </w:r>
          </w:p>
        </w:tc>
        <w:tc>
          <w:tcPr>
            <w:tcW w:w="810" w:type="dxa"/>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color w:val="000000"/>
                <w:kern w:val="0"/>
                <w:sz w:val="24"/>
                <w:szCs w:val="24"/>
                <w:highlight w:val="none"/>
                <w:lang w:val="en-US" w:eastAsia="zh-CN"/>
              </w:rPr>
              <w:t>指标</w:t>
            </w:r>
            <w:r>
              <w:rPr>
                <w:rFonts w:hint="eastAsia" w:ascii="仿宋_GB2312" w:hAnsi="仿宋_GB2312" w:eastAsia="仿宋_GB2312" w:cs="仿宋_GB2312"/>
                <w:b/>
                <w:bCs/>
                <w:color w:val="000000"/>
                <w:kern w:val="0"/>
                <w:sz w:val="24"/>
                <w:szCs w:val="24"/>
                <w:highlight w:val="none"/>
              </w:rPr>
              <w:t>分值</w:t>
            </w:r>
          </w:p>
        </w:tc>
        <w:tc>
          <w:tcPr>
            <w:tcW w:w="780" w:type="dxa"/>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kern w:val="0"/>
                <w:sz w:val="24"/>
                <w:szCs w:val="24"/>
                <w:highlight w:val="none"/>
                <w:lang w:val="en-US" w:eastAsia="zh-CN"/>
              </w:rPr>
              <w:t>自评得分</w:t>
            </w:r>
          </w:p>
        </w:tc>
        <w:tc>
          <w:tcPr>
            <w:tcW w:w="974" w:type="dxa"/>
            <w:shd w:val="clear" w:color="auto" w:fill="DBEEF3" w:themeFill="accent5" w:themeFillTint="3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kern w:val="0"/>
                <w:sz w:val="24"/>
                <w:szCs w:val="24"/>
                <w:highlight w:val="no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64"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社会效益指标</w:t>
            </w:r>
          </w:p>
        </w:tc>
        <w:tc>
          <w:tcPr>
            <w:tcW w:w="125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提高我省青少年体育训练水平</w:t>
            </w:r>
          </w:p>
        </w:tc>
        <w:tc>
          <w:tcPr>
            <w:tcW w:w="2190"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通过不断完善我省体育培训工作，进一步提高我省青少年体育训练水平</w:t>
            </w:r>
          </w:p>
        </w:tc>
        <w:tc>
          <w:tcPr>
            <w:tcW w:w="229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审批通过等级运动员3454人，注册青少年运动员65243人，青少年训练水平不断提高。</w:t>
            </w:r>
          </w:p>
        </w:tc>
        <w:tc>
          <w:tcPr>
            <w:tcW w:w="81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7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8</w:t>
            </w:r>
          </w:p>
        </w:tc>
        <w:tc>
          <w:tcPr>
            <w:tcW w:w="97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6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lang w:val="en-US" w:eastAsia="zh-CN"/>
              </w:rPr>
            </w:pPr>
          </w:p>
        </w:tc>
        <w:tc>
          <w:tcPr>
            <w:tcW w:w="125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为省队输送优秀体育人才</w:t>
            </w:r>
          </w:p>
        </w:tc>
        <w:tc>
          <w:tcPr>
            <w:tcW w:w="2190"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通过开展青少年赛事和培训，有效发掘和培育更多的优秀体育人才</w:t>
            </w:r>
          </w:p>
        </w:tc>
        <w:tc>
          <w:tcPr>
            <w:tcW w:w="229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输送236个省级运动员</w:t>
            </w:r>
            <w:r>
              <w:rPr>
                <w:rFonts w:hint="eastAsia" w:ascii="仿宋_GB2312" w:hAnsi="Times New Roman" w:eastAsia="仿宋_GB2312" w:cs="Times New Roman"/>
                <w:b w:val="0"/>
                <w:bCs w:val="0"/>
                <w:sz w:val="24"/>
                <w:szCs w:val="24"/>
                <w:highlight w:val="none"/>
                <w:lang w:val="en-US" w:eastAsia="zh-CN"/>
              </w:rPr>
              <w:t>，2021年省锦标赛参赛人员有20986人。</w:t>
            </w:r>
            <w:r>
              <w:rPr>
                <w:rFonts w:hint="eastAsia" w:ascii="仿宋_GB2312" w:hAnsi="仿宋_GB2312" w:eastAsia="仿宋_GB2312" w:cs="仿宋_GB2312"/>
                <w:i w:val="0"/>
                <w:iCs w:val="0"/>
                <w:color w:val="000000"/>
                <w:kern w:val="0"/>
                <w:sz w:val="24"/>
                <w:szCs w:val="24"/>
                <w:u w:val="none"/>
                <w:lang w:val="en-US" w:eastAsia="zh-CN" w:bidi="ar"/>
              </w:rPr>
              <w:t>通过开展青少年赛事和培训，有效发掘和培育更多的优秀体育人才。</w:t>
            </w:r>
          </w:p>
        </w:tc>
        <w:tc>
          <w:tcPr>
            <w:tcW w:w="81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7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8</w:t>
            </w:r>
          </w:p>
        </w:tc>
        <w:tc>
          <w:tcPr>
            <w:tcW w:w="97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6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szCs w:val="24"/>
                <w:highlight w:val="none"/>
              </w:rPr>
            </w:pPr>
          </w:p>
        </w:tc>
        <w:tc>
          <w:tcPr>
            <w:tcW w:w="125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提高我省体育从业人员的工作水平</w:t>
            </w:r>
          </w:p>
        </w:tc>
        <w:tc>
          <w:tcPr>
            <w:tcW w:w="2190"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加大培训我省体育从业人员和完善体育工作，有效提升从业人员的工作能力</w:t>
            </w:r>
          </w:p>
        </w:tc>
        <w:tc>
          <w:tcPr>
            <w:tcW w:w="2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新增注册教练员1919人，工作，培训人员777人，</w:t>
            </w:r>
            <w:r>
              <w:rPr>
                <w:rFonts w:hint="eastAsia" w:ascii="仿宋_GB2312" w:hAnsi="仿宋_GB2312" w:eastAsia="仿宋_GB2312" w:cs="仿宋_GB2312"/>
                <w:i w:val="0"/>
                <w:iCs w:val="0"/>
                <w:color w:val="000000"/>
                <w:kern w:val="0"/>
                <w:sz w:val="24"/>
                <w:szCs w:val="24"/>
                <w:u w:val="none"/>
                <w:lang w:val="en-US" w:eastAsia="zh-CN" w:bidi="ar"/>
              </w:rPr>
              <w:t>有效提升从业人员的工作能力。</w:t>
            </w:r>
          </w:p>
        </w:tc>
        <w:tc>
          <w:tcPr>
            <w:tcW w:w="81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8</w:t>
            </w:r>
          </w:p>
        </w:tc>
        <w:tc>
          <w:tcPr>
            <w:tcW w:w="7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8</w:t>
            </w:r>
          </w:p>
        </w:tc>
        <w:tc>
          <w:tcPr>
            <w:tcW w:w="97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607" w:type="dxa"/>
            <w:gridSpan w:val="4"/>
            <w:shd w:val="clear" w:color="auto" w:fill="DBEEF3" w:themeFill="accent5" w:themeFillTint="3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color w:val="000000"/>
                <w:kern w:val="0"/>
                <w:sz w:val="24"/>
                <w:szCs w:val="24"/>
                <w:highlight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810" w:type="dxa"/>
            <w:shd w:val="clear" w:color="auto" w:fill="DBEEF3" w:themeFill="accent5" w:themeFillTint="3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color w:val="000000"/>
                <w:kern w:val="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rPr>
              <w:t>24</w:t>
            </w:r>
          </w:p>
        </w:tc>
        <w:tc>
          <w:tcPr>
            <w:tcW w:w="780" w:type="dxa"/>
            <w:shd w:val="clear" w:color="auto" w:fill="DBEEF3" w:themeFill="accent5" w:themeFillTint="3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_GB2312" w:hAnsi="仿宋_GB2312" w:eastAsia="仿宋_GB2312" w:cs="仿宋_GB2312"/>
                <w:b/>
                <w:bCs/>
                <w:color w:val="000000"/>
                <w:kern w:val="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rPr>
              <w:t>24</w:t>
            </w:r>
          </w:p>
        </w:tc>
        <w:tc>
          <w:tcPr>
            <w:tcW w:w="974" w:type="dxa"/>
            <w:shd w:val="clear" w:color="auto" w:fill="DBEEF3" w:themeFill="accent5" w:themeFillTint="3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_GB2312" w:hAnsi="仿宋_GB2312" w:eastAsia="仿宋_GB2312" w:cs="仿宋_GB2312"/>
                <w:b/>
                <w:bCs/>
                <w:color w:val="000000"/>
                <w:kern w:val="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642" w:firstLineChars="200"/>
        <w:textAlignment w:val="auto"/>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⑰提高我省青少年体育训练水平。</w:t>
      </w:r>
      <w:r>
        <w:rPr>
          <w:rFonts w:hint="eastAsia" w:ascii="仿宋_GB2312" w:hAnsi="Times New Roman" w:eastAsia="仿宋_GB2312" w:cs="Times New Roman"/>
          <w:b w:val="0"/>
          <w:bCs w:val="0"/>
          <w:sz w:val="32"/>
          <w:szCs w:val="32"/>
          <w:highlight w:val="none"/>
          <w:lang w:val="en-US" w:eastAsia="zh-CN"/>
        </w:rPr>
        <w:t>2021年，</w:t>
      </w:r>
      <w:r>
        <w:rPr>
          <w:rFonts w:hint="eastAsia" w:ascii="仿宋_GB2312" w:eastAsia="仿宋_GB2312" w:cs="Times New Roman"/>
          <w:b w:val="0"/>
          <w:bCs w:val="0"/>
          <w:sz w:val="32"/>
          <w:szCs w:val="32"/>
          <w:highlight w:val="none"/>
          <w:lang w:val="en-US" w:eastAsia="zh-CN"/>
        </w:rPr>
        <w:t>通过审批等级</w:t>
      </w:r>
      <w:r>
        <w:rPr>
          <w:rFonts w:hint="eastAsia" w:ascii="仿宋_GB2312" w:hAnsi="Times New Roman" w:eastAsia="仿宋_GB2312" w:cs="Times New Roman"/>
          <w:b w:val="0"/>
          <w:bCs w:val="0"/>
          <w:sz w:val="32"/>
          <w:szCs w:val="32"/>
          <w:highlight w:val="none"/>
          <w:lang w:val="en-US" w:eastAsia="zh-CN"/>
        </w:rPr>
        <w:t>运动员</w:t>
      </w:r>
      <w:r>
        <w:rPr>
          <w:rFonts w:hint="eastAsia" w:ascii="仿宋_GB2312" w:eastAsia="仿宋_GB2312" w:cs="Times New Roman"/>
          <w:b w:val="0"/>
          <w:bCs w:val="0"/>
          <w:sz w:val="32"/>
          <w:szCs w:val="32"/>
          <w:highlight w:val="none"/>
          <w:lang w:val="en-US" w:eastAsia="zh-CN"/>
        </w:rPr>
        <w:t>有</w:t>
      </w:r>
      <w:r>
        <w:rPr>
          <w:rFonts w:hint="eastAsia" w:ascii="仿宋_GB2312" w:hAnsi="Times New Roman" w:eastAsia="仿宋_GB2312" w:cs="Times New Roman"/>
          <w:b w:val="0"/>
          <w:bCs w:val="0"/>
          <w:sz w:val="32"/>
          <w:szCs w:val="32"/>
          <w:highlight w:val="none"/>
          <w:lang w:val="en-US" w:eastAsia="zh-CN"/>
        </w:rPr>
        <w:t>3454人，</w:t>
      </w:r>
      <w:r>
        <w:rPr>
          <w:rFonts w:hint="eastAsia" w:ascii="仿宋_GB2312" w:eastAsia="仿宋_GB2312" w:cs="Times New Roman"/>
          <w:b w:val="0"/>
          <w:bCs w:val="0"/>
          <w:sz w:val="32"/>
          <w:szCs w:val="32"/>
          <w:highlight w:val="none"/>
          <w:lang w:val="en-US" w:eastAsia="zh-CN"/>
        </w:rPr>
        <w:t>新</w:t>
      </w:r>
      <w:r>
        <w:rPr>
          <w:rFonts w:hint="eastAsia" w:ascii="仿宋_GB2312" w:hAnsi="Times New Roman" w:eastAsia="仿宋_GB2312" w:cs="Times New Roman"/>
          <w:b w:val="0"/>
          <w:bCs w:val="0"/>
          <w:sz w:val="32"/>
          <w:szCs w:val="32"/>
          <w:highlight w:val="none"/>
          <w:lang w:val="en-US" w:eastAsia="zh-CN"/>
        </w:rPr>
        <w:t>注册青少年运动员</w:t>
      </w:r>
      <w:r>
        <w:rPr>
          <w:rFonts w:hint="eastAsia" w:ascii="仿宋_GB2312" w:eastAsia="仿宋_GB2312" w:cs="Times New Roman"/>
          <w:b w:val="0"/>
          <w:bCs w:val="0"/>
          <w:sz w:val="32"/>
          <w:szCs w:val="32"/>
          <w:highlight w:val="none"/>
          <w:lang w:val="en-US" w:eastAsia="zh-CN"/>
        </w:rPr>
        <w:t>有</w:t>
      </w:r>
      <w:r>
        <w:rPr>
          <w:rFonts w:hint="eastAsia" w:ascii="仿宋_GB2312" w:hAnsi="Times New Roman" w:eastAsia="仿宋_GB2312" w:cs="Times New Roman"/>
          <w:b w:val="0"/>
          <w:bCs w:val="0"/>
          <w:sz w:val="32"/>
          <w:szCs w:val="32"/>
          <w:highlight w:val="none"/>
          <w:lang w:val="en-US" w:eastAsia="zh-CN"/>
        </w:rPr>
        <w:t>65243人。通过</w:t>
      </w:r>
      <w:r>
        <w:rPr>
          <w:rFonts w:hint="eastAsia" w:ascii="仿宋_GB2312" w:eastAsia="仿宋_GB2312" w:cs="Times New Roman"/>
          <w:b w:val="0"/>
          <w:bCs w:val="0"/>
          <w:sz w:val="32"/>
          <w:szCs w:val="32"/>
          <w:highlight w:val="none"/>
          <w:lang w:val="en-US" w:eastAsia="zh-CN"/>
        </w:rPr>
        <w:t>体育系统</w:t>
      </w:r>
      <w:r>
        <w:rPr>
          <w:rFonts w:hint="eastAsia" w:ascii="仿宋_GB2312" w:hAnsi="Times New Roman" w:eastAsia="仿宋_GB2312" w:cs="Times New Roman"/>
          <w:b w:val="0"/>
          <w:bCs w:val="0"/>
          <w:sz w:val="32"/>
          <w:szCs w:val="32"/>
          <w:highlight w:val="none"/>
          <w:lang w:val="en-US" w:eastAsia="zh-CN"/>
        </w:rPr>
        <w:t>对注册青少年运动员</w:t>
      </w:r>
      <w:r>
        <w:rPr>
          <w:rFonts w:hint="eastAsia" w:ascii="仿宋_GB2312" w:eastAsia="仿宋_GB2312" w:cs="Times New Roman"/>
          <w:b w:val="0"/>
          <w:bCs w:val="0"/>
          <w:sz w:val="32"/>
          <w:szCs w:val="32"/>
          <w:highlight w:val="none"/>
          <w:lang w:val="en-US" w:eastAsia="zh-CN"/>
        </w:rPr>
        <w:t>进行</w:t>
      </w:r>
      <w:r>
        <w:rPr>
          <w:rFonts w:hint="eastAsia" w:ascii="仿宋_GB2312" w:hAnsi="Times New Roman" w:eastAsia="仿宋_GB2312" w:cs="Times New Roman"/>
          <w:b w:val="0"/>
          <w:bCs w:val="0"/>
          <w:sz w:val="32"/>
          <w:szCs w:val="32"/>
          <w:highlight w:val="none"/>
          <w:lang w:val="en-US" w:eastAsia="zh-CN"/>
        </w:rPr>
        <w:t>动态管理，进一步促进后备体育人才的培养</w:t>
      </w:r>
      <w:r>
        <w:rPr>
          <w:rFonts w:hint="eastAsia" w:ascii="仿宋_GB2312" w:eastAsia="仿宋_GB2312" w:cs="Times New Roman"/>
          <w:b w:val="0"/>
          <w:bCs w:val="0"/>
          <w:sz w:val="32"/>
          <w:szCs w:val="32"/>
          <w:highlight w:val="none"/>
          <w:lang w:val="en-US" w:eastAsia="zh-CN"/>
        </w:rPr>
        <w:t>，提高我省青少年体育训练水平</w:t>
      </w:r>
      <w:r>
        <w:rPr>
          <w:rFonts w:hint="eastAsia" w:ascii="仿宋_GB2312" w:hAnsi="Times New Roman" w:eastAsia="仿宋_GB2312" w:cs="Times New Roman"/>
          <w:b w:val="0"/>
          <w:bCs w:val="0"/>
          <w:sz w:val="32"/>
          <w:szCs w:val="32"/>
          <w:highlight w:val="none"/>
          <w:lang w:val="en-US" w:eastAsia="zh-CN"/>
        </w:rPr>
        <w:t>。</w:t>
      </w:r>
      <w:r>
        <w:rPr>
          <w:rFonts w:hint="eastAsia" w:ascii="仿宋_GB2312" w:eastAsia="仿宋_GB2312" w:cs="Times New Roman"/>
          <w:sz w:val="32"/>
          <w:szCs w:val="32"/>
          <w:highlight w:val="none"/>
          <w:lang w:val="en-US" w:eastAsia="zh-CN"/>
        </w:rPr>
        <w:t>该指标分值8分，自评得分8分，得分率100%。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textAlignment w:val="auto"/>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⑱为省队输送优秀体育人才。</w:t>
      </w:r>
      <w:r>
        <w:rPr>
          <w:rFonts w:hint="eastAsia" w:ascii="仿宋_GB2312" w:eastAsia="仿宋_GB2312" w:cs="Times New Roman"/>
          <w:b w:val="0"/>
          <w:bCs w:val="0"/>
          <w:sz w:val="32"/>
          <w:szCs w:val="32"/>
          <w:highlight w:val="none"/>
          <w:lang w:val="en-US" w:eastAsia="zh-CN"/>
        </w:rPr>
        <w:t>20</w:t>
      </w:r>
      <w:r>
        <w:rPr>
          <w:rFonts w:hint="eastAsia" w:ascii="仿宋_GB2312" w:hAnsi="Times New Roman" w:eastAsia="仿宋_GB2312" w:cs="Times New Roman"/>
          <w:b w:val="0"/>
          <w:bCs w:val="0"/>
          <w:sz w:val="32"/>
          <w:szCs w:val="32"/>
          <w:highlight w:val="none"/>
          <w:lang w:val="en-US" w:eastAsia="zh-CN"/>
        </w:rPr>
        <w:t>21年，各青少项目培养单位输送2</w:t>
      </w:r>
      <w:r>
        <w:rPr>
          <w:rFonts w:hint="eastAsia" w:ascii="仿宋_GB2312" w:eastAsia="仿宋_GB2312" w:cs="Times New Roman"/>
          <w:b w:val="0"/>
          <w:bCs w:val="0"/>
          <w:sz w:val="32"/>
          <w:szCs w:val="32"/>
          <w:highlight w:val="none"/>
          <w:lang w:val="en-US" w:eastAsia="zh-CN"/>
        </w:rPr>
        <w:t>28</w:t>
      </w:r>
      <w:r>
        <w:rPr>
          <w:rFonts w:hint="eastAsia" w:ascii="仿宋_GB2312" w:hAnsi="Times New Roman" w:eastAsia="仿宋_GB2312" w:cs="Times New Roman"/>
          <w:b w:val="0"/>
          <w:bCs w:val="0"/>
          <w:sz w:val="32"/>
          <w:szCs w:val="32"/>
          <w:highlight w:val="none"/>
          <w:lang w:val="en-US" w:eastAsia="zh-CN"/>
        </w:rPr>
        <w:t>个省级运动员，2021年省锦标赛参赛人员有20986人。我省共11个地市输</w:t>
      </w:r>
      <w:r>
        <w:rPr>
          <w:rFonts w:hint="eastAsia" w:ascii="仿宋_GB2312" w:eastAsia="仿宋_GB2312" w:cs="Times New Roman"/>
          <w:b w:val="0"/>
          <w:bCs w:val="0"/>
          <w:sz w:val="32"/>
          <w:szCs w:val="32"/>
          <w:highlight w:val="none"/>
          <w:lang w:val="en-US" w:eastAsia="zh-CN"/>
        </w:rPr>
        <w:t>送的44名运动员参加第32届东京奥运会，共14个地市输送的运动员282人次获得2021年陕西全运会前八名。</w:t>
      </w:r>
      <w:r>
        <w:rPr>
          <w:rFonts w:hint="eastAsia" w:ascii="仿宋_GB2312" w:eastAsia="仿宋_GB2312" w:cs="Times New Roman"/>
          <w:sz w:val="32"/>
          <w:szCs w:val="32"/>
          <w:highlight w:val="none"/>
          <w:lang w:val="en-US" w:eastAsia="zh-CN"/>
        </w:rPr>
        <w:t>该指标分值8分，自评得分8分，得分率100%。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textAlignment w:val="auto"/>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⑲提高我省体育从业人员的工作水平。</w:t>
      </w:r>
      <w:r>
        <w:rPr>
          <w:rFonts w:hint="eastAsia" w:ascii="仿宋_GB2312" w:eastAsia="仿宋_GB2312" w:cs="Times New Roman"/>
          <w:b w:val="0"/>
          <w:bCs w:val="0"/>
          <w:sz w:val="32"/>
          <w:szCs w:val="32"/>
          <w:highlight w:val="none"/>
          <w:lang w:val="en-US" w:eastAsia="zh-CN"/>
        </w:rPr>
        <w:t>新增注册教练员1919人，参加继续教育和专项培训的人员超过800人，我省体育从业人员的工作水平进一步得到提升。</w:t>
      </w:r>
      <w:r>
        <w:rPr>
          <w:rFonts w:hint="eastAsia" w:ascii="仿宋_GB2312" w:eastAsia="仿宋_GB2312" w:cs="Times New Roman"/>
          <w:sz w:val="32"/>
          <w:szCs w:val="32"/>
          <w:highlight w:val="none"/>
          <w:lang w:val="en-US" w:eastAsia="zh-CN"/>
        </w:rPr>
        <w:t>该指标分值8分，自评得分8分，得分率100%。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b/>
          <w:bCs/>
          <w:sz w:val="32"/>
          <w:szCs w:val="32"/>
          <w:highlight w:val="none"/>
          <w:lang w:val="en-US" w:eastAsia="zh-CN"/>
        </w:rPr>
        <w:t>（2）满意度。</w:t>
      </w:r>
      <w:r>
        <w:rPr>
          <w:rFonts w:hint="eastAsia" w:ascii="仿宋_GB2312" w:eastAsia="仿宋_GB2312" w:cs="Times New Roman"/>
          <w:sz w:val="32"/>
          <w:szCs w:val="32"/>
          <w:highlight w:val="none"/>
          <w:lang w:val="en-US" w:eastAsia="zh-CN"/>
        </w:rPr>
        <w:t>该指标从参赛运动员对赛事的满意度、受训学员满意度2个三级指标进行考核，该指标分值16分，自评得分16分，得分率100%。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textAlignment w:val="auto"/>
        <w:rPr>
          <w:rFonts w:hint="default" w:ascii="仿宋_GB2312" w:eastAsia="仿宋_GB2312" w:cs="Times New Roman"/>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⑳参赛运动员对赛事的满意度。</w:t>
      </w:r>
      <w:r>
        <w:rPr>
          <w:rFonts w:hint="eastAsia" w:ascii="仿宋_GB2312" w:eastAsia="仿宋_GB2312" w:cs="Times New Roman"/>
          <w:sz w:val="32"/>
          <w:szCs w:val="32"/>
          <w:highlight w:val="none"/>
          <w:lang w:val="en-US" w:eastAsia="zh-CN"/>
        </w:rPr>
        <w:t>根据我局统计的200份专项资金满意度调查问卷结果，参赛运动员对赛事的满意度为97.96%，超过预期值80%。该指标分值8分，自评得分8分，得分率100%。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textAlignment w:val="auto"/>
        <w:rPr>
          <w:rFonts w:hint="default" w:ascii="仿宋_GB2312" w:eastAsia="仿宋_GB2312" w:cs="Times New Roman"/>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㉑受训学员满意度。</w:t>
      </w:r>
      <w:r>
        <w:rPr>
          <w:rFonts w:hint="eastAsia" w:ascii="仿宋_GB2312" w:eastAsia="仿宋_GB2312" w:cs="Times New Roman"/>
          <w:sz w:val="32"/>
          <w:szCs w:val="32"/>
          <w:highlight w:val="none"/>
          <w:lang w:val="en-US" w:eastAsia="zh-CN"/>
        </w:rPr>
        <w:t>根据我局统计的200份专项资金满意度调查问卷结果，受训学员的满意度为100%，达到预期目标。该指标分值8分，自评得分8分，得分率100%。</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楷体_GB2312" w:hAnsi="楷体_GB2312" w:eastAsia="楷体_GB2312" w:cs="楷体_GB2312"/>
          <w:b/>
          <w:bCs/>
          <w:sz w:val="32"/>
          <w:szCs w:val="32"/>
          <w:highlight w:val="none"/>
          <w:lang w:val="en-US" w:eastAsia="zh-CN"/>
        </w:rPr>
      </w:pPr>
      <w:bookmarkStart w:id="21" w:name="_Toc28064"/>
      <w:bookmarkStart w:id="22" w:name="_Toc7072"/>
      <w:r>
        <w:rPr>
          <w:rFonts w:hint="eastAsia" w:ascii="楷体_GB2312" w:hAnsi="楷体_GB2312" w:eastAsia="楷体_GB2312" w:cs="楷体_GB2312"/>
          <w:b/>
          <w:bCs/>
          <w:sz w:val="32"/>
          <w:szCs w:val="32"/>
          <w:highlight w:val="none"/>
          <w:lang w:val="en-US" w:eastAsia="zh-CN"/>
        </w:rPr>
        <w:t>（二）专项资金使用绩效</w:t>
      </w:r>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2"/>
        <w:rPr>
          <w:rFonts w:hint="eastAsia" w:ascii="仿宋_GB2312" w:hAnsi="Times New Roman" w:eastAsia="仿宋_GB2312" w:cs="Times New Roman"/>
          <w:b/>
          <w:bCs/>
          <w:sz w:val="32"/>
          <w:szCs w:val="32"/>
          <w:highlight w:val="none"/>
          <w:lang w:val="en-US" w:eastAsia="zh-CN"/>
        </w:rPr>
      </w:pPr>
      <w:r>
        <w:rPr>
          <w:rFonts w:hint="eastAsia" w:ascii="仿宋_GB2312" w:hAnsi="Times New Roman" w:eastAsia="仿宋_GB2312" w:cs="Times New Roman"/>
          <w:b/>
          <w:bCs/>
          <w:sz w:val="32"/>
          <w:szCs w:val="32"/>
          <w:highlight w:val="none"/>
        </w:rPr>
        <w:t xml:space="preserve"> </w:t>
      </w:r>
      <w:bookmarkStart w:id="23" w:name="_Toc2255"/>
      <w:bookmarkStart w:id="24" w:name="_Toc23075"/>
      <w:r>
        <w:rPr>
          <w:rFonts w:hint="eastAsia" w:ascii="仿宋_GB2312" w:hAnsi="Times New Roman" w:eastAsia="仿宋_GB2312" w:cs="Times New Roman"/>
          <w:b/>
          <w:bCs/>
          <w:sz w:val="32"/>
          <w:szCs w:val="32"/>
          <w:highlight w:val="none"/>
        </w:rPr>
        <w:t>1.专项资金支出情况</w:t>
      </w:r>
      <w:bookmarkEnd w:id="23"/>
      <w:r>
        <w:rPr>
          <w:rFonts w:hint="eastAsia" w:ascii="仿宋_GB2312" w:eastAsia="仿宋_GB2312" w:cs="Times New Roman"/>
          <w:b/>
          <w:bCs/>
          <w:sz w:val="32"/>
          <w:szCs w:val="32"/>
          <w:highlight w:val="none"/>
          <w:lang w:val="en-US" w:eastAsia="zh-CN"/>
        </w:rPr>
        <w:t>.</w:t>
      </w:r>
      <w:bookmarkEnd w:id="24"/>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Times New Roman"/>
          <w:kern w:val="0"/>
          <w:sz w:val="32"/>
          <w:szCs w:val="32"/>
          <w:highlight w:val="none"/>
          <w:lang w:val="en-US" w:eastAsia="zh-CN"/>
        </w:rPr>
      </w:pPr>
      <w:r>
        <w:rPr>
          <w:rFonts w:hint="eastAsia" w:ascii="仿宋_GB2312" w:eastAsia="仿宋_GB2312"/>
          <w:sz w:val="32"/>
          <w:szCs w:val="32"/>
          <w:highlight w:val="none"/>
          <w:lang w:val="en-US" w:eastAsia="zh-CN"/>
        </w:rPr>
        <w:t>“青少体育项目”</w:t>
      </w:r>
      <w:r>
        <w:rPr>
          <w:rFonts w:hint="eastAsia" w:ascii="仿宋_GB2312" w:hAnsi="宋体" w:eastAsia="仿宋_GB2312" w:cs="Times New Roman"/>
          <w:kern w:val="0"/>
          <w:sz w:val="32"/>
          <w:szCs w:val="32"/>
          <w:highlight w:val="none"/>
        </w:rPr>
        <w:t>下达资金总计</w:t>
      </w:r>
      <w:r>
        <w:rPr>
          <w:rFonts w:hint="eastAsia" w:ascii="仿宋_GB2312" w:hAnsi="宋体" w:eastAsia="仿宋_GB2312" w:cs="Times New Roman"/>
          <w:kern w:val="0"/>
          <w:sz w:val="32"/>
          <w:szCs w:val="32"/>
          <w:highlight w:val="none"/>
          <w:lang w:val="en-US" w:eastAsia="zh-CN"/>
        </w:rPr>
        <w:t>7,678</w:t>
      </w:r>
      <w:r>
        <w:rPr>
          <w:rFonts w:hint="eastAsia" w:ascii="仿宋_GB2312" w:hAnsi="宋体" w:eastAsia="仿宋_GB2312" w:cs="Times New Roman"/>
          <w:kern w:val="0"/>
          <w:sz w:val="32"/>
          <w:szCs w:val="32"/>
          <w:highlight w:val="none"/>
        </w:rPr>
        <w:t>万元，实际支出</w:t>
      </w:r>
      <w:r>
        <w:rPr>
          <w:rFonts w:hint="eastAsia" w:ascii="仿宋_GB2312" w:hAnsi="宋体" w:eastAsia="仿宋_GB2312" w:cs="Times New Roman"/>
          <w:kern w:val="0"/>
          <w:sz w:val="32"/>
          <w:szCs w:val="32"/>
          <w:highlight w:val="none"/>
          <w:lang w:eastAsia="zh-CN"/>
        </w:rPr>
        <w:t>总计</w:t>
      </w:r>
      <w:r>
        <w:rPr>
          <w:rFonts w:hint="eastAsia" w:ascii="仿宋_GB2312" w:hAnsi="宋体" w:eastAsia="仿宋_GB2312" w:cs="Times New Roman"/>
          <w:kern w:val="0"/>
          <w:sz w:val="32"/>
          <w:szCs w:val="32"/>
          <w:highlight w:val="none"/>
          <w:lang w:val="en-US" w:eastAsia="zh-CN"/>
        </w:rPr>
        <w:t>5,804.32</w:t>
      </w:r>
      <w:r>
        <w:rPr>
          <w:rFonts w:hint="eastAsia" w:ascii="仿宋_GB2312" w:hAnsi="宋体" w:eastAsia="仿宋_GB2312" w:cs="Times New Roman"/>
          <w:kern w:val="0"/>
          <w:sz w:val="32"/>
          <w:szCs w:val="32"/>
          <w:highlight w:val="none"/>
        </w:rPr>
        <w:t>万元，</w:t>
      </w:r>
      <w:r>
        <w:rPr>
          <w:rFonts w:hint="eastAsia" w:ascii="仿宋_GB2312" w:hAnsi="宋体" w:eastAsia="仿宋_GB2312" w:cs="Times New Roman"/>
          <w:kern w:val="0"/>
          <w:sz w:val="32"/>
          <w:szCs w:val="32"/>
          <w:highlight w:val="none"/>
          <w:lang w:eastAsia="zh-CN"/>
        </w:rPr>
        <w:t>资金</w:t>
      </w:r>
      <w:r>
        <w:rPr>
          <w:rFonts w:hint="eastAsia" w:ascii="仿宋_GB2312" w:hAnsi="宋体" w:eastAsia="仿宋_GB2312" w:cs="Times New Roman"/>
          <w:kern w:val="0"/>
          <w:sz w:val="32"/>
          <w:szCs w:val="32"/>
          <w:highlight w:val="none"/>
        </w:rPr>
        <w:t>支出率</w:t>
      </w:r>
      <w:r>
        <w:rPr>
          <w:rFonts w:hint="eastAsia" w:ascii="仿宋_GB2312" w:hAnsi="宋体" w:eastAsia="仿宋_GB2312" w:cs="Times New Roman"/>
          <w:kern w:val="0"/>
          <w:sz w:val="32"/>
          <w:szCs w:val="32"/>
          <w:highlight w:val="none"/>
          <w:lang w:val="en-US" w:eastAsia="zh-CN"/>
        </w:rPr>
        <w:t>75.6</w:t>
      </w:r>
      <w:r>
        <w:rPr>
          <w:rFonts w:hint="eastAsia" w:ascii="仿宋_GB2312" w:hAnsi="宋体" w:eastAsia="仿宋_GB2312" w:cs="Times New Roman"/>
          <w:kern w:val="0"/>
          <w:sz w:val="32"/>
          <w:szCs w:val="32"/>
          <w:highlight w:val="none"/>
          <w:lang w:eastAsia="zh-CN"/>
        </w:rPr>
        <w:t>%</w:t>
      </w:r>
      <w:r>
        <w:rPr>
          <w:rFonts w:hint="eastAsia" w:ascii="仿宋_GB2312" w:hAnsi="宋体" w:eastAsia="仿宋_GB2312" w:cs="Times New Roman"/>
          <w:kern w:val="0"/>
          <w:sz w:val="32"/>
          <w:szCs w:val="32"/>
          <w:highlight w:val="none"/>
        </w:rPr>
        <w:t>。</w:t>
      </w:r>
      <w:r>
        <w:rPr>
          <w:rFonts w:hint="eastAsia" w:ascii="仿宋_GB2312" w:hAnsi="宋体" w:eastAsia="仿宋_GB2312" w:cs="Times New Roman"/>
          <w:kern w:val="0"/>
          <w:sz w:val="32"/>
          <w:szCs w:val="32"/>
          <w:highlight w:val="none"/>
          <w:lang w:val="en-US" w:eastAsia="zh-CN"/>
        </w:rPr>
        <w:t>资金支出率未满100%的主要原因是受疫情影响，个别项目单位外训外赛、教练员继续教育培训项目、学生活动等暂停开展或延期，对应的经费没有支出。该项</w:t>
      </w:r>
      <w:r>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t>目资金支</w:t>
      </w:r>
      <w:r>
        <w:rPr>
          <w:rFonts w:hint="eastAsia" w:ascii="仿宋_GB2312" w:hAnsi="宋体" w:eastAsia="仿宋_GB2312" w:cs="Times New Roman"/>
          <w:kern w:val="0"/>
          <w:sz w:val="32"/>
          <w:szCs w:val="32"/>
          <w:highlight w:val="none"/>
          <w:lang w:val="en-US" w:eastAsia="zh-CN"/>
        </w:rPr>
        <w:t>出情况见表2-12所示。</w:t>
      </w:r>
    </w:p>
    <w:p>
      <w:pPr>
        <w:keepNext w:val="0"/>
        <w:keepLines w:val="0"/>
        <w:pageBreakBefore w:val="0"/>
        <w:kinsoku/>
        <w:wordWrap/>
        <w:overflowPunct/>
        <w:topLinePunct w:val="0"/>
        <w:autoSpaceDE/>
        <w:autoSpaceDN/>
        <w:bidi w:val="0"/>
        <w:adjustRightInd/>
        <w:snapToGrid/>
        <w:spacing w:line="360" w:lineRule="auto"/>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表2-12 项目资金支出情况表</w:t>
      </w:r>
    </w:p>
    <w:tbl>
      <w:tblPr>
        <w:tblStyle w:val="8"/>
        <w:tblW w:w="8844" w:type="dxa"/>
        <w:jc w:val="center"/>
        <w:shd w:val="clear" w:color="auto" w:fill="FFFFFF" w:themeFill="background1"/>
        <w:tblLayout w:type="fixed"/>
        <w:tblCellMar>
          <w:top w:w="0" w:type="dxa"/>
          <w:left w:w="108" w:type="dxa"/>
          <w:bottom w:w="0" w:type="dxa"/>
          <w:right w:w="108" w:type="dxa"/>
        </w:tblCellMar>
      </w:tblPr>
      <w:tblGrid>
        <w:gridCol w:w="886"/>
        <w:gridCol w:w="1778"/>
        <w:gridCol w:w="1586"/>
        <w:gridCol w:w="1457"/>
        <w:gridCol w:w="1757"/>
        <w:gridCol w:w="1614"/>
      </w:tblGrid>
      <w:tr>
        <w:tblPrEx>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177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项目单位</w:t>
            </w:r>
          </w:p>
        </w:tc>
        <w:tc>
          <w:tcPr>
            <w:tcW w:w="1586"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安排金额</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（万元）</w:t>
            </w:r>
          </w:p>
        </w:tc>
        <w:tc>
          <w:tcPr>
            <w:tcW w:w="1457"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实际支出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（万元）</w:t>
            </w:r>
          </w:p>
        </w:tc>
        <w:tc>
          <w:tcPr>
            <w:tcW w:w="1757"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支出率</w:t>
            </w:r>
          </w:p>
        </w:tc>
        <w:tc>
          <w:tcPr>
            <w:tcW w:w="161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备注</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广东省体育局</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881.2</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741.49</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84.15%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广东省黄村体育训练中心</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广东省船艇训练中心</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29.6</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29.6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广东省青少年训练竞赛中心</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233.7</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233.7</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广东省高尔夫球运动中心</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广东省青少年竞技体育学校</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4300</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2671.14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62.12%</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学校很多外训外赛、教练培训、学生活动因疫情取消。</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广东省体育科学研究所</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20.72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51.80%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预算不够精准。</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广东体育职业技术学院</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500.5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472.79</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94.46%</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2664" w:type="dxa"/>
            <w:gridSpan w:val="2"/>
            <w:tcBorders>
              <w:top w:val="single" w:color="000000" w:sz="4" w:space="0"/>
              <w:left w:val="single" w:color="000000" w:sz="4" w:space="0"/>
              <w:bottom w:val="single" w:color="000000" w:sz="4" w:space="0"/>
              <w:right w:val="single" w:color="000000" w:sz="4" w:space="0"/>
            </w:tcBorders>
            <w:shd w:val="clear" w:color="auto" w:fill="E6E0E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省直单位小计</w:t>
            </w:r>
          </w:p>
        </w:tc>
        <w:tc>
          <w:tcPr>
            <w:tcW w:w="1586"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6125</w:t>
            </w:r>
          </w:p>
        </w:tc>
        <w:tc>
          <w:tcPr>
            <w:tcW w:w="1457"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4309.44</w:t>
            </w:r>
          </w:p>
        </w:tc>
        <w:tc>
          <w:tcPr>
            <w:tcW w:w="1757"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70.36%</w:t>
            </w:r>
          </w:p>
        </w:tc>
        <w:tc>
          <w:tcPr>
            <w:tcW w:w="1614"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广州市本级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75.5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72.78</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96.40%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深圳市本级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54.8</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54.66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99.74%</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珠海市本级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28.5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26.82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94.11%</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汕头市本级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9.09%</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rPr>
              <w:t>省运会、亚青会筹备工作</w:t>
            </w:r>
            <w:r>
              <w:rPr>
                <w:rFonts w:hint="eastAsia" w:ascii="仿宋_GB2312" w:hAnsi="仿宋_GB2312" w:eastAsia="仿宋_GB2312" w:cs="仿宋_GB2312"/>
                <w:i w:val="0"/>
                <w:iCs w:val="0"/>
                <w:color w:val="auto"/>
                <w:sz w:val="24"/>
                <w:szCs w:val="24"/>
                <w:highlight w:val="none"/>
                <w:u w:val="none"/>
                <w:lang w:val="en-US" w:eastAsia="zh-CN"/>
              </w:rPr>
              <w:t>没有召开。</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佛山市本级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116</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韶关市本级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94</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98.94%</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河源市本级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hint="default"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地市财政紧张，资金到达项目单位的时间比较迟。</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梅州市本级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93.5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63.9</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68.34%</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惠州市本级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汕尾市本级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东莞市本级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114.88</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99.90%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16.67%</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hint="default"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因疫情影响，</w:t>
            </w:r>
            <w:r>
              <w:rPr>
                <w:rFonts w:hint="eastAsia" w:ascii="仿宋_GB2312" w:hAnsi="仿宋_GB2312" w:eastAsia="仿宋_GB2312" w:cs="仿宋_GB2312"/>
                <w:i w:val="0"/>
                <w:iCs w:val="0"/>
                <w:color w:val="0D0D0D" w:themeColor="text1" w:themeTint="F2"/>
                <w:sz w:val="24"/>
                <w:szCs w:val="24"/>
                <w:highlight w:val="none"/>
                <w:u w:val="none"/>
                <w:lang w:val="en-US" w:eastAsia="zh-CN"/>
                <w14:textFill>
                  <w14:solidFill>
                    <w14:schemeClr w14:val="tx1">
                      <w14:lumMod w14:val="95000"/>
                      <w14:lumOff w14:val="5000"/>
                    </w14:schemeClr>
                  </w14:solidFill>
                </w14:textFill>
              </w:rPr>
              <w:t>青少年体育政策研究及培训</w:t>
            </w:r>
            <w:r>
              <w:rPr>
                <w:rFonts w:hint="eastAsia" w:ascii="仿宋_GB2312" w:hAnsi="仿宋_GB2312" w:eastAsia="仿宋_GB2312" w:cs="仿宋_GB2312"/>
                <w:i w:val="0"/>
                <w:iCs w:val="0"/>
                <w:color w:val="auto"/>
                <w:sz w:val="24"/>
                <w:szCs w:val="24"/>
                <w:highlight w:val="none"/>
                <w:u w:val="none"/>
                <w:lang w:val="en-US" w:eastAsia="zh-CN"/>
              </w:rPr>
              <w:t>暂停。</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江门市本级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129.5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128.5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99.23%</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阳江市本级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湛江市本级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茂名市本级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肇庆市本级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331.5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330.16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99.60%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清远市本级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356.5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356.48</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99.99%</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潮州市本级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19.2</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云浮市本级</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Style w:val="17"/>
                <w:rFonts w:hint="eastAsia" w:ascii="仿宋_GB2312" w:hAnsi="仿宋_GB2312" w:eastAsia="仿宋_GB2312" w:cs="仿宋_GB2312"/>
                <w:color w:val="auto"/>
                <w:sz w:val="24"/>
                <w:szCs w:val="24"/>
                <w:highlight w:val="none"/>
                <w:lang w:val="en-US" w:eastAsia="zh-CN" w:bidi="ar"/>
              </w:rPr>
              <w:t xml:space="preserve"> 顺德区</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color w:val="auto"/>
                <w:sz w:val="24"/>
                <w:szCs w:val="24"/>
                <w:highlight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惠来县</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0.5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0.5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highlight w:val="none"/>
                <w:u w:val="none"/>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2664" w:type="dxa"/>
            <w:gridSpan w:val="2"/>
            <w:tcBorders>
              <w:top w:val="single" w:color="000000" w:sz="4" w:space="0"/>
              <w:left w:val="single" w:color="000000" w:sz="4" w:space="0"/>
              <w:bottom w:val="single" w:color="000000" w:sz="4" w:space="0"/>
              <w:right w:val="single" w:color="000000" w:sz="4" w:space="0"/>
            </w:tcBorders>
            <w:shd w:val="clear" w:color="auto" w:fill="E6E0E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bCs/>
                <w:color w:val="auto"/>
                <w:sz w:val="24"/>
                <w:szCs w:val="24"/>
                <w:highlight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转移支付小计</w:t>
            </w:r>
          </w:p>
        </w:tc>
        <w:tc>
          <w:tcPr>
            <w:tcW w:w="1586"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1553</w:t>
            </w:r>
          </w:p>
        </w:tc>
        <w:tc>
          <w:tcPr>
            <w:tcW w:w="1457"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1494.88</w:t>
            </w:r>
          </w:p>
        </w:tc>
        <w:tc>
          <w:tcPr>
            <w:tcW w:w="1757"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96.26%</w:t>
            </w:r>
          </w:p>
        </w:tc>
        <w:tc>
          <w:tcPr>
            <w:tcW w:w="1614"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sz w:val="24"/>
                <w:szCs w:val="24"/>
                <w:highlight w:val="none"/>
                <w:u w:val="none"/>
                <w:lang w:val="en-US" w:eastAsia="zh-CN"/>
              </w:rPr>
            </w:pPr>
            <w:r>
              <w:rPr>
                <w:rFonts w:hint="eastAsia" w:ascii="仿宋_GB2312" w:hAnsi="仿宋_GB2312" w:eastAsia="仿宋_GB2312" w:cs="仿宋_GB2312"/>
                <w:b/>
                <w:bCs/>
                <w:i w:val="0"/>
                <w:iCs w:val="0"/>
                <w:color w:val="auto"/>
                <w:sz w:val="24"/>
                <w:szCs w:val="24"/>
                <w:highlight w:val="none"/>
                <w:u w:val="none"/>
                <w:lang w:val="en-US" w:eastAsia="zh-CN"/>
              </w:rPr>
              <w:t>——</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2664" w:type="dxa"/>
            <w:gridSpan w:val="2"/>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sz w:val="24"/>
                <w:szCs w:val="24"/>
                <w:highlight w:val="none"/>
                <w:u w:val="none"/>
                <w:lang w:val="en-US" w:eastAsia="zh-CN"/>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1586"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7678</w:t>
            </w:r>
          </w:p>
        </w:tc>
        <w:tc>
          <w:tcPr>
            <w:tcW w:w="1457"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bCs/>
                <w:i w:val="0"/>
                <w:iCs w:val="0"/>
                <w:color w:val="auto"/>
                <w:sz w:val="24"/>
                <w:szCs w:val="24"/>
                <w:highlight w:val="none"/>
                <w:u w:val="none"/>
                <w:lang w:val="en-US"/>
              </w:rPr>
            </w:pPr>
            <w:r>
              <w:rPr>
                <w:rFonts w:hint="eastAsia" w:ascii="仿宋_GB2312" w:hAnsi="宋体" w:eastAsia="仿宋_GB2312" w:cs="仿宋_GB2312"/>
                <w:b/>
                <w:bCs/>
                <w:i w:val="0"/>
                <w:iCs w:val="0"/>
                <w:color w:val="auto"/>
                <w:kern w:val="0"/>
                <w:sz w:val="24"/>
                <w:szCs w:val="24"/>
                <w:highlight w:val="none"/>
                <w:u w:val="none"/>
                <w:lang w:val="en-US" w:eastAsia="zh-CN" w:bidi="ar"/>
              </w:rPr>
              <w:t>5804.32</w:t>
            </w:r>
          </w:p>
        </w:tc>
        <w:tc>
          <w:tcPr>
            <w:tcW w:w="1757"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75.60%</w:t>
            </w:r>
          </w:p>
        </w:tc>
        <w:tc>
          <w:tcPr>
            <w:tcW w:w="161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sz w:val="24"/>
                <w:szCs w:val="24"/>
                <w:highlight w:val="none"/>
                <w:u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2"/>
        <w:rPr>
          <w:rFonts w:hint="eastAsia" w:ascii="仿宋_GB2312" w:eastAsia="仿宋_GB2312"/>
          <w:b/>
          <w:bCs/>
          <w:sz w:val="32"/>
          <w:szCs w:val="32"/>
          <w:highlight w:val="none"/>
          <w:lang w:eastAsia="zh-CN"/>
        </w:rPr>
      </w:pPr>
      <w:r>
        <w:rPr>
          <w:rFonts w:hint="eastAsia" w:ascii="仿宋_GB2312" w:eastAsia="仿宋_GB2312"/>
          <w:b/>
          <w:bCs/>
          <w:sz w:val="32"/>
          <w:szCs w:val="32"/>
          <w:highlight w:val="none"/>
        </w:rPr>
        <w:t xml:space="preserve"> </w:t>
      </w:r>
      <w:bookmarkStart w:id="25" w:name="_Toc28282"/>
      <w:bookmarkStart w:id="26" w:name="_Toc1750"/>
      <w:r>
        <w:rPr>
          <w:rFonts w:hint="eastAsia" w:ascii="仿宋_GB2312" w:eastAsia="仿宋_GB2312"/>
          <w:b/>
          <w:bCs/>
          <w:sz w:val="32"/>
          <w:szCs w:val="32"/>
          <w:highlight w:val="none"/>
        </w:rPr>
        <w:t>2.专项资金完成绩效目标情况</w:t>
      </w:r>
      <w:bookmarkEnd w:id="25"/>
      <w:r>
        <w:rPr>
          <w:rFonts w:hint="eastAsia" w:ascii="仿宋_GB2312" w:eastAsia="仿宋_GB2312"/>
          <w:b/>
          <w:bCs/>
          <w:sz w:val="32"/>
          <w:szCs w:val="32"/>
          <w:highlight w:val="none"/>
          <w:lang w:eastAsia="zh-CN"/>
        </w:rPr>
        <w:t>。</w:t>
      </w:r>
      <w:bookmarkEnd w:id="26"/>
    </w:p>
    <w:p>
      <w:pPr>
        <w:keepNext w:val="0"/>
        <w:keepLines w:val="0"/>
        <w:pageBreakBefore w:val="0"/>
        <w:kinsoku/>
        <w:wordWrap/>
        <w:overflowPunct/>
        <w:topLinePunct w:val="0"/>
        <w:autoSpaceDE/>
        <w:autoSpaceDN/>
        <w:bidi w:val="0"/>
        <w:adjustRightInd/>
        <w:snapToGrid/>
        <w:spacing w:line="360" w:lineRule="auto"/>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截至202</w:t>
      </w:r>
      <w:r>
        <w:rPr>
          <w:rFonts w:hint="eastAsia" w:ascii="仿宋_GB2312" w:eastAsia="仿宋_GB2312" w:cs="Times New Roman"/>
          <w:sz w:val="32"/>
          <w:szCs w:val="32"/>
          <w:highlight w:val="none"/>
          <w:lang w:val="en-US" w:eastAsia="zh-CN"/>
        </w:rPr>
        <w:t>1</w:t>
      </w:r>
      <w:r>
        <w:rPr>
          <w:rFonts w:hint="eastAsia" w:ascii="仿宋_GB2312" w:hAnsi="Times New Roman" w:eastAsia="仿宋_GB2312" w:cs="Times New Roman"/>
          <w:sz w:val="32"/>
          <w:szCs w:val="32"/>
          <w:highlight w:val="none"/>
        </w:rPr>
        <w:t>年</w:t>
      </w:r>
      <w:r>
        <w:rPr>
          <w:rFonts w:hint="eastAsia" w:ascii="仿宋_GB2312" w:hAnsi="Times New Roman" w:eastAsia="仿宋_GB2312" w:cs="Times New Roman"/>
          <w:sz w:val="32"/>
          <w:szCs w:val="32"/>
          <w:highlight w:val="none"/>
          <w:lang w:val="en-US" w:eastAsia="zh-CN"/>
        </w:rPr>
        <w:t>12</w:t>
      </w:r>
      <w:r>
        <w:rPr>
          <w:rFonts w:hint="eastAsia" w:ascii="仿宋_GB2312" w:hAnsi="Times New Roman" w:eastAsia="仿宋_GB2312" w:cs="Times New Roman"/>
          <w:sz w:val="32"/>
          <w:szCs w:val="32"/>
          <w:highlight w:val="none"/>
        </w:rPr>
        <w:t>月31日，</w:t>
      </w:r>
      <w:r>
        <w:rPr>
          <w:rFonts w:hint="eastAsia" w:ascii="仿宋_GB2312" w:eastAsia="仿宋_GB2312"/>
          <w:sz w:val="32"/>
          <w:szCs w:val="32"/>
          <w:highlight w:val="none"/>
          <w:lang w:val="en-US" w:eastAsia="zh-CN"/>
        </w:rPr>
        <w:t>“青少体育项目”</w:t>
      </w:r>
      <w:r>
        <w:rPr>
          <w:rFonts w:hint="eastAsia" w:ascii="仿宋_GB2312" w:hAnsi="Times New Roman" w:eastAsia="仿宋_GB2312" w:cs="Times New Roman"/>
          <w:sz w:val="32"/>
          <w:szCs w:val="32"/>
          <w:highlight w:val="none"/>
        </w:rPr>
        <w:t>绩效目标完成情况良好。项目绩效目标完成情况</w:t>
      </w:r>
      <w:r>
        <w:rPr>
          <w:rFonts w:hint="eastAsia" w:ascii="仿宋_GB2312" w:eastAsia="仿宋_GB2312" w:cs="Times New Roman"/>
          <w:sz w:val="32"/>
          <w:szCs w:val="32"/>
          <w:highlight w:val="none"/>
          <w:lang w:eastAsia="zh-CN"/>
        </w:rPr>
        <w:t>见</w:t>
      </w:r>
      <w:r>
        <w:rPr>
          <w:rFonts w:hint="eastAsia" w:ascii="仿宋_GB2312" w:hAnsi="Times New Roman" w:eastAsia="仿宋_GB2312" w:cs="Times New Roman"/>
          <w:sz w:val="32"/>
          <w:szCs w:val="32"/>
          <w:highlight w:val="none"/>
        </w:rPr>
        <w:t>表2-</w:t>
      </w:r>
      <w:r>
        <w:rPr>
          <w:rFonts w:hint="eastAsia" w:ascii="仿宋_GB2312" w:eastAsia="仿宋_GB2312" w:cs="Times New Roman"/>
          <w:sz w:val="32"/>
          <w:szCs w:val="32"/>
          <w:highlight w:val="none"/>
          <w:lang w:val="en-US" w:eastAsia="zh-CN"/>
        </w:rPr>
        <w:t>13</w:t>
      </w:r>
      <w:r>
        <w:rPr>
          <w:rFonts w:hint="eastAsia" w:ascii="仿宋_GB2312" w:hAnsi="Times New Roman" w:eastAsia="仿宋_GB2312" w:cs="Times New Roman"/>
          <w:sz w:val="32"/>
          <w:szCs w:val="32"/>
          <w:highlight w:val="none"/>
        </w:rPr>
        <w:t>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仿宋_GB2312"/>
          <w:b w:val="0"/>
          <w:bCs w:val="0"/>
          <w:sz w:val="28"/>
          <w:szCs w:val="32"/>
          <w:highlight w:val="none"/>
        </w:rPr>
      </w:pPr>
      <w:r>
        <w:rPr>
          <w:rFonts w:hint="eastAsia" w:ascii="黑体" w:hAnsi="黑体" w:eastAsia="黑体" w:cs="宋体"/>
          <w:b w:val="0"/>
          <w:bCs w:val="0"/>
          <w:sz w:val="28"/>
          <w:szCs w:val="32"/>
          <w:highlight w:val="none"/>
        </w:rPr>
        <w:t>表2-</w:t>
      </w:r>
      <w:r>
        <w:rPr>
          <w:rFonts w:hint="eastAsia" w:ascii="黑体" w:hAnsi="黑体" w:eastAsia="黑体" w:cs="宋体"/>
          <w:b w:val="0"/>
          <w:bCs w:val="0"/>
          <w:sz w:val="28"/>
          <w:szCs w:val="32"/>
          <w:highlight w:val="none"/>
          <w:lang w:val="en-US" w:eastAsia="zh-CN"/>
        </w:rPr>
        <w:t>13</w:t>
      </w:r>
      <w:r>
        <w:rPr>
          <w:rFonts w:ascii="黑体" w:hAnsi="黑体" w:eastAsia="黑体" w:cs="宋体"/>
          <w:b w:val="0"/>
          <w:bCs w:val="0"/>
          <w:sz w:val="28"/>
          <w:szCs w:val="32"/>
          <w:highlight w:val="none"/>
        </w:rPr>
        <w:t xml:space="preserve"> </w:t>
      </w:r>
      <w:r>
        <w:rPr>
          <w:rFonts w:hint="eastAsia" w:ascii="黑体" w:hAnsi="黑体" w:eastAsia="黑体" w:cs="宋体"/>
          <w:b w:val="0"/>
          <w:bCs w:val="0"/>
          <w:sz w:val="28"/>
          <w:szCs w:val="32"/>
          <w:highlight w:val="none"/>
          <w:lang w:eastAsia="zh-CN"/>
        </w:rPr>
        <w:t>项目</w:t>
      </w:r>
      <w:r>
        <w:rPr>
          <w:rFonts w:hint="eastAsia" w:ascii="黑体" w:hAnsi="黑体" w:eastAsia="黑体" w:cs="宋体"/>
          <w:b w:val="0"/>
          <w:bCs w:val="0"/>
          <w:sz w:val="28"/>
          <w:szCs w:val="32"/>
          <w:highlight w:val="none"/>
        </w:rPr>
        <w:t>绩效目标完成情况表</w:t>
      </w:r>
    </w:p>
    <w:tbl>
      <w:tblPr>
        <w:tblStyle w:val="8"/>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231"/>
        <w:gridCol w:w="3404"/>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shd w:val="clear" w:color="auto" w:fill="DBEEF3" w:themeFill="accent5" w:themeFillTint="3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3231" w:type="dxa"/>
            <w:shd w:val="clear" w:color="auto" w:fill="DBEEF3" w:themeFill="accent5" w:themeFillTint="3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预</w:t>
            </w:r>
            <w:r>
              <w:rPr>
                <w:rFonts w:hint="eastAsia" w:ascii="仿宋_GB2312" w:hAnsi="仿宋_GB2312" w:eastAsia="仿宋_GB2312" w:cs="仿宋_GB2312"/>
                <w:b/>
                <w:color w:val="auto"/>
                <w:sz w:val="24"/>
                <w:highlight w:val="none"/>
                <w:lang w:val="en-US" w:eastAsia="zh-CN"/>
              </w:rPr>
              <w:t>期</w:t>
            </w:r>
            <w:r>
              <w:rPr>
                <w:rFonts w:hint="eastAsia" w:ascii="仿宋_GB2312" w:hAnsi="仿宋_GB2312" w:eastAsia="仿宋_GB2312" w:cs="仿宋_GB2312"/>
                <w:b/>
                <w:color w:val="auto"/>
                <w:sz w:val="24"/>
                <w:highlight w:val="none"/>
              </w:rPr>
              <w:t>值</w:t>
            </w:r>
          </w:p>
        </w:tc>
        <w:tc>
          <w:tcPr>
            <w:tcW w:w="3404" w:type="dxa"/>
            <w:shd w:val="clear" w:color="auto" w:fill="DBEEF3" w:themeFill="accent5" w:themeFillTint="3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实际完成值</w:t>
            </w:r>
          </w:p>
        </w:tc>
        <w:tc>
          <w:tcPr>
            <w:tcW w:w="1490" w:type="dxa"/>
            <w:shd w:val="clear" w:color="auto" w:fill="DBEEF3" w:themeFill="accent5" w:themeFillTint="3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rPr>
              <w:t>完成</w:t>
            </w:r>
            <w:r>
              <w:rPr>
                <w:rFonts w:hint="eastAsia" w:ascii="仿宋_GB2312" w:hAnsi="仿宋_GB2312" w:eastAsia="仿宋_GB2312" w:cs="仿宋_GB2312"/>
                <w:b/>
                <w:color w:val="auto"/>
                <w:sz w:val="24"/>
                <w:highlight w:val="no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32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Times New Roman" w:eastAsia="仿宋_GB2312" w:cs="Times New Roman"/>
                <w:sz w:val="24"/>
                <w:highlight w:val="none"/>
                <w:lang w:eastAsia="zh-CN"/>
              </w:rPr>
            </w:pPr>
            <w:r>
              <w:rPr>
                <w:rFonts w:hint="eastAsia" w:ascii="仿宋_GB2312" w:eastAsia="仿宋_GB2312"/>
                <w:sz w:val="24"/>
                <w:szCs w:val="24"/>
              </w:rPr>
              <w:t>补助21个地市向省专业运动队输送人才191人。</w:t>
            </w:r>
          </w:p>
        </w:tc>
        <w:tc>
          <w:tcPr>
            <w:tcW w:w="34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Times New Roman" w:eastAsia="仿宋_GB2312" w:cs="Times New Roman"/>
                <w:sz w:val="24"/>
                <w:highlight w:val="none"/>
                <w:lang w:val="en-US" w:eastAsia="zh-CN"/>
              </w:rPr>
            </w:pPr>
            <w:r>
              <w:rPr>
                <w:rFonts w:hint="eastAsia" w:ascii="仿宋_GB2312" w:hAnsi="Times New Roman" w:eastAsia="仿宋_GB2312" w:cs="Times New Roman"/>
                <w:sz w:val="24"/>
                <w:highlight w:val="none"/>
              </w:rPr>
              <w:t>补助21个地市向省专业运动队输送人才19</w:t>
            </w:r>
            <w:r>
              <w:rPr>
                <w:rFonts w:hint="eastAsia" w:ascii="仿宋_GB2312" w:eastAsia="仿宋_GB2312" w:cs="Times New Roman"/>
                <w:sz w:val="24"/>
                <w:highlight w:val="none"/>
                <w:lang w:val="en-US" w:eastAsia="zh-CN"/>
              </w:rPr>
              <w:t>2</w:t>
            </w:r>
            <w:r>
              <w:rPr>
                <w:rFonts w:hint="eastAsia" w:ascii="仿宋_GB2312" w:hAnsi="Times New Roman" w:eastAsia="仿宋_GB2312" w:cs="Times New Roman"/>
                <w:sz w:val="24"/>
                <w:highlight w:val="none"/>
              </w:rPr>
              <w:t>人</w:t>
            </w:r>
            <w:r>
              <w:rPr>
                <w:rFonts w:hint="eastAsia" w:ascii="仿宋_GB2312" w:eastAsia="仿宋_GB2312" w:cs="Times New Roman"/>
                <w:sz w:val="24"/>
                <w:highlight w:val="none"/>
                <w:lang w:eastAsia="zh-CN"/>
              </w:rPr>
              <w:t>；</w:t>
            </w:r>
            <w:r>
              <w:rPr>
                <w:rFonts w:hint="eastAsia" w:ascii="仿宋_GB2312" w:eastAsia="仿宋_GB2312" w:cs="Times New Roman"/>
                <w:sz w:val="24"/>
                <w:highlight w:val="none"/>
                <w:lang w:val="en-US" w:eastAsia="zh-CN"/>
              </w:rPr>
              <w:t>省体校输送人次36人，合计228人。</w:t>
            </w:r>
          </w:p>
        </w:tc>
        <w:tc>
          <w:tcPr>
            <w:tcW w:w="14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w:t>
            </w:r>
          </w:p>
        </w:tc>
        <w:tc>
          <w:tcPr>
            <w:tcW w:w="32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Times New Roman" w:eastAsia="仿宋_GB2312" w:cs="Times New Roman"/>
                <w:sz w:val="24"/>
                <w:highlight w:val="none"/>
              </w:rPr>
            </w:pPr>
            <w:r>
              <w:rPr>
                <w:rFonts w:hint="eastAsia" w:ascii="仿宋_GB2312" w:eastAsia="仿宋_GB2312"/>
                <w:sz w:val="24"/>
                <w:szCs w:val="24"/>
              </w:rPr>
              <w:t>开展省年度青少年锦标赛48项次，审批等级运动员300人以上，开展骨龄测试、文化测试、体能测试等资格相关工作，覆盖省运会参赛运动员约1.3万人，组织竞赛绩效评价工作。</w:t>
            </w:r>
          </w:p>
        </w:tc>
        <w:tc>
          <w:tcPr>
            <w:tcW w:w="34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Times New Roman" w:eastAsia="仿宋_GB2312" w:cs="Times New Roman"/>
                <w:sz w:val="24"/>
                <w:highlight w:val="none"/>
              </w:rPr>
            </w:pPr>
            <w:r>
              <w:rPr>
                <w:rFonts w:hint="eastAsia" w:ascii="仿宋_GB2312" w:hAnsi="Times New Roman" w:eastAsia="仿宋_GB2312" w:cs="Times New Roman"/>
                <w:sz w:val="24"/>
                <w:highlight w:val="none"/>
              </w:rPr>
              <w:t>开展省年度青少年锦标赛</w:t>
            </w:r>
            <w:r>
              <w:rPr>
                <w:rFonts w:hint="eastAsia" w:ascii="仿宋_GB2312" w:eastAsia="仿宋_GB2312" w:cs="Times New Roman"/>
                <w:sz w:val="24"/>
                <w:highlight w:val="none"/>
                <w:lang w:val="en-US" w:eastAsia="zh-CN"/>
              </w:rPr>
              <w:t>56</w:t>
            </w:r>
            <w:r>
              <w:rPr>
                <w:rFonts w:hint="eastAsia" w:ascii="仿宋_GB2312" w:hAnsi="Times New Roman" w:eastAsia="仿宋_GB2312" w:cs="Times New Roman"/>
                <w:sz w:val="24"/>
                <w:highlight w:val="none"/>
              </w:rPr>
              <w:t>项次，审批等级运动员</w:t>
            </w:r>
            <w:r>
              <w:rPr>
                <w:rFonts w:hint="eastAsia" w:ascii="仿宋_GB2312" w:eastAsia="仿宋_GB2312" w:cs="Times New Roman"/>
                <w:sz w:val="24"/>
                <w:highlight w:val="none"/>
                <w:lang w:val="en-US" w:eastAsia="zh-CN"/>
              </w:rPr>
              <w:t>3754</w:t>
            </w:r>
            <w:r>
              <w:rPr>
                <w:rFonts w:hint="eastAsia" w:ascii="仿宋_GB2312" w:hAnsi="Times New Roman" w:eastAsia="仿宋_GB2312" w:cs="Times New Roman"/>
                <w:sz w:val="24"/>
                <w:highlight w:val="none"/>
              </w:rPr>
              <w:t>人，开展骨龄测试、文化测试、体能测试等资格相关工作，覆盖省运会参赛运动员约</w:t>
            </w:r>
            <w:r>
              <w:rPr>
                <w:rFonts w:hint="eastAsia" w:ascii="仿宋_GB2312" w:eastAsia="仿宋_GB2312" w:cs="Times New Roman"/>
                <w:sz w:val="24"/>
                <w:highlight w:val="none"/>
                <w:lang w:val="en-US" w:eastAsia="zh-CN"/>
              </w:rPr>
              <w:t>2.8</w:t>
            </w:r>
            <w:r>
              <w:rPr>
                <w:rFonts w:hint="eastAsia" w:ascii="仿宋_GB2312" w:hAnsi="Times New Roman" w:eastAsia="仿宋_GB2312" w:cs="Times New Roman"/>
                <w:sz w:val="24"/>
                <w:highlight w:val="none"/>
              </w:rPr>
              <w:t>万人，组织竞赛绩效评价工作。</w:t>
            </w:r>
          </w:p>
        </w:tc>
        <w:tc>
          <w:tcPr>
            <w:tcW w:w="14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3</w:t>
            </w:r>
          </w:p>
        </w:tc>
        <w:tc>
          <w:tcPr>
            <w:tcW w:w="32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Times New Roman" w:eastAsia="仿宋_GB2312" w:cs="Times New Roman"/>
                <w:sz w:val="24"/>
                <w:highlight w:val="none"/>
              </w:rPr>
            </w:pPr>
            <w:r>
              <w:rPr>
                <w:rFonts w:hint="eastAsia" w:ascii="仿宋_GB2312" w:eastAsia="仿宋_GB2312"/>
                <w:sz w:val="24"/>
                <w:szCs w:val="24"/>
              </w:rPr>
              <w:t>开展校园科学健身指导工作，举办奥运项目的各种活动和冬夏令营技能培训、体育文化公益活动，每年青少年参与人数约2万人以上。</w:t>
            </w:r>
          </w:p>
        </w:tc>
        <w:tc>
          <w:tcPr>
            <w:tcW w:w="34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Times New Roman" w:eastAsia="仿宋_GB2312" w:cs="Times New Roman"/>
                <w:sz w:val="24"/>
                <w:highlight w:val="none"/>
              </w:rPr>
            </w:pPr>
            <w:r>
              <w:rPr>
                <w:rFonts w:hint="eastAsia" w:ascii="仿宋_GB2312" w:hAnsi="Times New Roman" w:eastAsia="仿宋_GB2312" w:cs="Times New Roman"/>
                <w:sz w:val="24"/>
                <w:highlight w:val="none"/>
              </w:rPr>
              <w:t>开展校园科学健身指导工作，举办奥运项目的各种活动和冬夏令营技能培训、体育文化公益活动，</w:t>
            </w:r>
            <w:r>
              <w:rPr>
                <w:rFonts w:hint="eastAsia" w:ascii="仿宋_GB2312" w:eastAsia="仿宋_GB2312" w:cs="Times New Roman"/>
                <w:sz w:val="24"/>
                <w:highlight w:val="none"/>
                <w:lang w:val="en-US" w:eastAsia="zh-CN"/>
              </w:rPr>
              <w:t>2021</w:t>
            </w:r>
            <w:r>
              <w:rPr>
                <w:rFonts w:hint="eastAsia" w:ascii="仿宋_GB2312" w:hAnsi="Times New Roman" w:eastAsia="仿宋_GB2312" w:cs="Times New Roman"/>
                <w:sz w:val="24"/>
                <w:highlight w:val="none"/>
              </w:rPr>
              <w:t>年青少年参与人数约</w:t>
            </w:r>
            <w:r>
              <w:rPr>
                <w:rFonts w:hint="eastAsia" w:ascii="仿宋_GB2312" w:eastAsia="仿宋_GB2312" w:cs="Times New Roman"/>
                <w:sz w:val="24"/>
                <w:highlight w:val="none"/>
                <w:lang w:val="en-US" w:eastAsia="zh-CN"/>
              </w:rPr>
              <w:t>5.3</w:t>
            </w:r>
            <w:r>
              <w:rPr>
                <w:rFonts w:hint="eastAsia" w:ascii="仿宋_GB2312" w:hAnsi="Times New Roman" w:eastAsia="仿宋_GB2312" w:cs="Times New Roman"/>
                <w:sz w:val="24"/>
                <w:highlight w:val="none"/>
              </w:rPr>
              <w:t>万人以上。</w:t>
            </w:r>
          </w:p>
        </w:tc>
        <w:tc>
          <w:tcPr>
            <w:tcW w:w="14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4</w:t>
            </w:r>
          </w:p>
        </w:tc>
        <w:tc>
          <w:tcPr>
            <w:tcW w:w="32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Times New Roman" w:eastAsia="仿宋_GB2312" w:cs="Times New Roman"/>
                <w:sz w:val="24"/>
                <w:highlight w:val="none"/>
                <w:lang w:val="en-US"/>
              </w:rPr>
            </w:pPr>
            <w:r>
              <w:rPr>
                <w:rFonts w:hint="eastAsia" w:ascii="仿宋_GB2312" w:eastAsia="仿宋_GB2312"/>
                <w:sz w:val="24"/>
                <w:szCs w:val="24"/>
              </w:rPr>
              <w:t>开展我省后备人才培养体系建设的政策研究及规划研究；组织基层教练员继续教育培训约1000人次，组织相关工作会议及专项业务培训各约3次。</w:t>
            </w:r>
          </w:p>
        </w:tc>
        <w:tc>
          <w:tcPr>
            <w:tcW w:w="34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Times New Roman" w:eastAsia="仿宋_GB2312" w:cs="Times New Roman"/>
                <w:sz w:val="24"/>
                <w:highlight w:val="none"/>
              </w:rPr>
            </w:pPr>
            <w:r>
              <w:rPr>
                <w:rFonts w:hint="eastAsia" w:ascii="仿宋_GB2312" w:hAnsi="Times New Roman" w:eastAsia="仿宋_GB2312" w:cs="Times New Roman"/>
                <w:sz w:val="24"/>
                <w:highlight w:val="none"/>
              </w:rPr>
              <w:t>开展我省后备人才培养体系建设的政策研究及规划研究</w:t>
            </w:r>
            <w:r>
              <w:rPr>
                <w:rFonts w:hint="eastAsia" w:ascii="仿宋_GB2312" w:eastAsia="仿宋_GB2312" w:cs="Times New Roman"/>
                <w:sz w:val="24"/>
                <w:highlight w:val="none"/>
                <w:lang w:val="en-US" w:eastAsia="zh-CN"/>
              </w:rPr>
              <w:t>12次专家探讨会</w:t>
            </w:r>
            <w:r>
              <w:rPr>
                <w:rFonts w:hint="eastAsia" w:ascii="仿宋_GB2312" w:hAnsi="Times New Roman" w:eastAsia="仿宋_GB2312" w:cs="Times New Roman"/>
                <w:sz w:val="24"/>
                <w:highlight w:val="none"/>
              </w:rPr>
              <w:t>；组织基层教练员继续教育培训约</w:t>
            </w:r>
            <w:r>
              <w:rPr>
                <w:rFonts w:hint="eastAsia" w:ascii="仿宋_GB2312" w:eastAsia="仿宋_GB2312" w:cs="Times New Roman"/>
                <w:sz w:val="24"/>
                <w:highlight w:val="none"/>
                <w:lang w:val="en-US" w:eastAsia="zh-CN"/>
              </w:rPr>
              <w:t>49</w:t>
            </w:r>
            <w:r>
              <w:rPr>
                <w:rFonts w:hint="eastAsia" w:ascii="仿宋_GB2312" w:hAnsi="Times New Roman" w:eastAsia="仿宋_GB2312" w:cs="Times New Roman"/>
                <w:sz w:val="24"/>
                <w:highlight w:val="none"/>
              </w:rPr>
              <w:t>人次，组织相关工作会议</w:t>
            </w:r>
            <w:r>
              <w:rPr>
                <w:rFonts w:hint="eastAsia" w:ascii="仿宋_GB2312" w:eastAsia="仿宋_GB2312" w:cs="Times New Roman"/>
                <w:sz w:val="24"/>
                <w:highlight w:val="none"/>
                <w:lang w:val="en-US" w:eastAsia="zh-CN"/>
              </w:rPr>
              <w:t>16次，</w:t>
            </w:r>
            <w:r>
              <w:rPr>
                <w:rFonts w:hint="eastAsia" w:ascii="仿宋_GB2312" w:hAnsi="Times New Roman" w:eastAsia="仿宋_GB2312" w:cs="Times New Roman"/>
                <w:sz w:val="24"/>
                <w:highlight w:val="none"/>
              </w:rPr>
              <w:t>专项业务培训</w:t>
            </w:r>
            <w:r>
              <w:rPr>
                <w:rFonts w:hint="eastAsia" w:ascii="仿宋_GB2312" w:eastAsia="仿宋_GB2312" w:cs="Times New Roman"/>
                <w:sz w:val="24"/>
                <w:highlight w:val="none"/>
                <w:lang w:val="en-US" w:eastAsia="zh-CN"/>
              </w:rPr>
              <w:t>8</w:t>
            </w:r>
            <w:r>
              <w:rPr>
                <w:rFonts w:hint="eastAsia" w:ascii="仿宋_GB2312" w:hAnsi="Times New Roman" w:eastAsia="仿宋_GB2312" w:cs="Times New Roman"/>
                <w:sz w:val="24"/>
                <w:highlight w:val="none"/>
              </w:rPr>
              <w:t>次。</w:t>
            </w:r>
          </w:p>
        </w:tc>
        <w:tc>
          <w:tcPr>
            <w:tcW w:w="14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基层教练员继续教育培训</w:t>
            </w:r>
            <w:r>
              <w:rPr>
                <w:rFonts w:hint="eastAsia" w:ascii="仿宋_GB2312" w:hAnsi="仿宋_GB2312" w:eastAsia="仿宋_GB2312" w:cs="仿宋_GB2312"/>
                <w:sz w:val="24"/>
                <w:highlight w:val="none"/>
                <w:lang w:val="en-US" w:eastAsia="zh-CN"/>
              </w:rPr>
              <w:t>工作因疫情推迟到2022年，其余目标已经</w:t>
            </w:r>
            <w:r>
              <w:rPr>
                <w:rFonts w:hint="eastAsia" w:ascii="仿宋_GB2312" w:hAnsi="仿宋_GB2312" w:eastAsia="仿宋_GB2312" w:cs="仿宋_GB2312"/>
                <w:sz w:val="24"/>
                <w:highlight w:val="none"/>
              </w:rPr>
              <w:t>完成</w:t>
            </w:r>
            <w:r>
              <w:rPr>
                <w:rFonts w:hint="eastAsia" w:ascii="仿宋_GB2312" w:hAnsi="仿宋_GB2312" w:eastAsia="仿宋_GB2312" w:cs="仿宋_GB2312"/>
                <w:sz w:val="24"/>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642" w:firstLineChars="200"/>
        <w:textAlignment w:val="auto"/>
        <w:outlineLvl w:val="2"/>
        <w:rPr>
          <w:rFonts w:hint="eastAsia" w:ascii="仿宋_GB2312" w:eastAsia="仿宋_GB2312"/>
          <w:b/>
          <w:bCs/>
          <w:sz w:val="32"/>
          <w:szCs w:val="32"/>
          <w:highlight w:val="none"/>
          <w:lang w:eastAsia="zh-CN"/>
        </w:rPr>
      </w:pPr>
      <w:r>
        <w:rPr>
          <w:rFonts w:hint="eastAsia" w:ascii="仿宋_GB2312" w:eastAsia="仿宋_GB2312"/>
          <w:b/>
          <w:bCs/>
          <w:sz w:val="32"/>
          <w:szCs w:val="32"/>
          <w:highlight w:val="none"/>
        </w:rPr>
        <w:t xml:space="preserve"> </w:t>
      </w:r>
      <w:bookmarkStart w:id="27" w:name="_Toc17983"/>
      <w:bookmarkStart w:id="28" w:name="_Toc15674"/>
      <w:r>
        <w:rPr>
          <w:rFonts w:hint="eastAsia" w:ascii="仿宋_GB2312" w:eastAsia="仿宋_GB2312"/>
          <w:b/>
          <w:bCs/>
          <w:sz w:val="32"/>
          <w:szCs w:val="32"/>
          <w:highlight w:val="none"/>
        </w:rPr>
        <w:t>3.专项资金分用途使用绩效</w:t>
      </w:r>
      <w:bookmarkEnd w:id="27"/>
      <w:r>
        <w:rPr>
          <w:rFonts w:hint="eastAsia" w:ascii="仿宋_GB2312" w:eastAsia="仿宋_GB2312"/>
          <w:b/>
          <w:bCs/>
          <w:sz w:val="32"/>
          <w:szCs w:val="32"/>
          <w:highlight w:val="none"/>
          <w:lang w:eastAsia="zh-CN"/>
        </w:rPr>
        <w:t>。</w:t>
      </w:r>
      <w:bookmarkEnd w:id="28"/>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楷体_GB2312" w:hAnsi="楷体_GB2312" w:eastAsia="楷体_GB2312" w:cs="楷体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持续推进</w:t>
      </w:r>
      <w:r>
        <w:rPr>
          <w:rFonts w:hint="eastAsia" w:ascii="仿宋_GB2312" w:hAnsi="仿宋_GB2312" w:eastAsia="仿宋_GB2312" w:cs="仿宋_GB2312"/>
          <w:b/>
          <w:bCs/>
          <w:sz w:val="32"/>
          <w:szCs w:val="32"/>
          <w:highlight w:val="none"/>
        </w:rPr>
        <w:t>体育后备人才培养</w:t>
      </w:r>
      <w:r>
        <w:rPr>
          <w:rFonts w:hint="eastAsia" w:ascii="仿宋_GB2312" w:hAnsi="仿宋_GB2312" w:eastAsia="仿宋_GB2312" w:cs="仿宋_GB2312"/>
          <w:b/>
          <w:bCs/>
          <w:sz w:val="32"/>
          <w:szCs w:val="32"/>
          <w:highlight w:val="none"/>
          <w:lang w:val="en-US" w:eastAsia="zh-CN"/>
        </w:rPr>
        <w:t>工作</w:t>
      </w:r>
      <w:r>
        <w:rPr>
          <w:rFonts w:hint="eastAsia" w:ascii="仿宋_GB2312" w:hAnsi="仿宋_GB2312" w:eastAsia="仿宋_GB2312" w:cs="仿宋_GB2312"/>
          <w:b/>
          <w:bCs/>
          <w:sz w:val="32"/>
          <w:szCs w:val="32"/>
          <w:highlight w:val="none"/>
        </w:rPr>
        <w:t>，不断完善和发展我</w:t>
      </w:r>
      <w:r>
        <w:rPr>
          <w:rFonts w:hint="eastAsia" w:ascii="仿宋_GB2312" w:hAnsi="仿宋_GB2312" w:eastAsia="仿宋_GB2312" w:cs="仿宋_GB2312"/>
          <w:b/>
          <w:bCs/>
          <w:sz w:val="32"/>
          <w:szCs w:val="32"/>
          <w:highlight w:val="none"/>
          <w:lang w:eastAsia="zh-CN"/>
        </w:rPr>
        <w:t>省</w:t>
      </w:r>
      <w:r>
        <w:rPr>
          <w:rFonts w:hint="eastAsia" w:ascii="仿宋_GB2312" w:hAnsi="仿宋_GB2312" w:eastAsia="仿宋_GB2312" w:cs="仿宋_GB2312"/>
          <w:b/>
          <w:bCs/>
          <w:sz w:val="32"/>
          <w:szCs w:val="32"/>
          <w:highlight w:val="none"/>
        </w:rPr>
        <w:t>青少年体育人才培养模式</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确保</w:t>
      </w:r>
      <w:r>
        <w:rPr>
          <w:rFonts w:hint="eastAsia" w:ascii="仿宋_GB2312" w:hAnsi="仿宋_GB2312" w:eastAsia="仿宋_GB2312" w:cs="仿宋_GB2312"/>
          <w:b/>
          <w:bCs/>
          <w:sz w:val="32"/>
          <w:szCs w:val="32"/>
          <w:highlight w:val="none"/>
        </w:rPr>
        <w:t>体育事业可持续发展。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eastAsia="仿宋_GB2312" w:cs="Times New Roman"/>
          <w:sz w:val="32"/>
          <w:szCs w:val="32"/>
          <w:highlight w:val="none"/>
          <w:lang w:val="en-US" w:eastAsia="zh-CN"/>
        </w:rPr>
        <w:t>该项目支持国家高水平后备人才基地，扶持各级各类体校建设，</w:t>
      </w:r>
      <w:r>
        <w:rPr>
          <w:rFonts w:hint="eastAsia" w:ascii="仿宋_GB2312" w:hAnsi="Times New Roman" w:eastAsia="仿宋_GB2312" w:cs="Times New Roman"/>
          <w:sz w:val="32"/>
          <w:szCs w:val="32"/>
          <w:highlight w:val="none"/>
        </w:rPr>
        <w:t>补助21个地市的输送人才工作</w:t>
      </w:r>
      <w:r>
        <w:rPr>
          <w:rFonts w:hint="eastAsia" w:ascii="仿宋_GB2312" w:eastAsia="仿宋_GB2312" w:cs="Times New Roman"/>
          <w:sz w:val="32"/>
          <w:szCs w:val="32"/>
          <w:highlight w:val="none"/>
          <w:lang w:eastAsia="zh-CN"/>
        </w:rPr>
        <w:t>，</w:t>
      </w:r>
      <w:r>
        <w:rPr>
          <w:rFonts w:hint="eastAsia" w:ascii="仿宋_GB2312" w:eastAsia="仿宋_GB2312" w:cs="Times New Roman"/>
          <w:sz w:val="32"/>
          <w:szCs w:val="32"/>
          <w:highlight w:val="none"/>
          <w:lang w:val="en-US" w:eastAsia="zh-CN"/>
        </w:rPr>
        <w:t>以竞赛为杠杆促提升，举办56项</w:t>
      </w:r>
      <w:r>
        <w:rPr>
          <w:rFonts w:hint="eastAsia" w:ascii="仿宋_GB2312" w:hAnsi="Times New Roman" w:eastAsia="仿宋_GB2312" w:cs="Times New Roman"/>
          <w:sz w:val="32"/>
          <w:szCs w:val="32"/>
          <w:highlight w:val="none"/>
        </w:rPr>
        <w:t>青少年各项年度锦标赛</w:t>
      </w:r>
      <w:r>
        <w:rPr>
          <w:rFonts w:hint="eastAsia" w:ascii="仿宋_GB2312" w:eastAsia="仿宋_GB2312" w:cs="Times New Roman"/>
          <w:sz w:val="32"/>
          <w:szCs w:val="32"/>
          <w:highlight w:val="none"/>
          <w:lang w:eastAsia="zh-CN"/>
        </w:rPr>
        <w:t>，</w:t>
      </w:r>
      <w:r>
        <w:rPr>
          <w:rFonts w:hint="eastAsia" w:ascii="仿宋_GB2312" w:eastAsia="仿宋_GB2312" w:cs="Times New Roman"/>
          <w:sz w:val="32"/>
          <w:szCs w:val="32"/>
          <w:highlight w:val="none"/>
          <w:lang w:val="en-US" w:eastAsia="zh-CN"/>
        </w:rPr>
        <w:t>其中</w:t>
      </w:r>
      <w:r>
        <w:rPr>
          <w:rFonts w:hint="eastAsia" w:ascii="仿宋_GB2312" w:hAnsi="仿宋_GB2312" w:eastAsia="仿宋_GB2312" w:cs="仿宋_GB2312"/>
          <w:b w:val="0"/>
          <w:bCs w:val="0"/>
          <w:sz w:val="32"/>
          <w:szCs w:val="32"/>
          <w:highlight w:val="none"/>
          <w:lang w:val="en-US" w:eastAsia="zh-CN"/>
        </w:rPr>
        <w:t>省本局举办省级U系列等比赛13项次，与省教育厅联合举办学校体育比赛9项次，其他省直单位和地市举行省级年度锦标赛40项次。我省实行田径、游泳、三小球、武术套路、跆拳道等7个项目的年度青少年锦标赛和中学生比赛资格互通，促进体教两个竞赛体系的互融互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2021年，</w:t>
      </w:r>
      <w:r>
        <w:rPr>
          <w:rFonts w:hint="eastAsia" w:ascii="仿宋_GB2312" w:hAnsi="仿宋_GB2312" w:eastAsia="仿宋_GB2312" w:cs="仿宋_GB2312"/>
          <w:b w:val="0"/>
          <w:bCs w:val="0"/>
          <w:color w:val="auto"/>
          <w:kern w:val="0"/>
          <w:sz w:val="32"/>
          <w:szCs w:val="32"/>
          <w:lang w:val="en-US" w:eastAsia="zh-CN"/>
        </w:rPr>
        <w:t>我省各青少运动员培养单位输送228名省级运动员，共有11个地市输送的44名运动员参加第32届东京奥运会，共14个地市输送的运动员282人次获得2021年陕西全运会前八名，参加赛事活</w:t>
      </w:r>
      <w:r>
        <w:rPr>
          <w:rFonts w:hint="eastAsia" w:ascii="仿宋_GB2312" w:hAnsi="仿宋_GB2312" w:eastAsia="仿宋_GB2312" w:cs="仿宋_GB2312"/>
          <w:b w:val="0"/>
          <w:bCs w:val="0"/>
          <w:color w:val="auto"/>
          <w:kern w:val="0"/>
          <w:sz w:val="32"/>
          <w:szCs w:val="32"/>
          <w:highlight w:val="none"/>
          <w:lang w:val="en-US" w:eastAsia="zh-CN"/>
        </w:rPr>
        <w:t>动26487人</w:t>
      </w:r>
      <w:r>
        <w:rPr>
          <w:rFonts w:hint="eastAsia" w:ascii="仿宋_GB2312" w:hAnsi="仿宋_GB2312" w:eastAsia="仿宋_GB2312" w:cs="仿宋_GB2312"/>
          <w:b w:val="0"/>
          <w:bCs w:val="0"/>
          <w:color w:val="auto"/>
          <w:kern w:val="0"/>
          <w:sz w:val="32"/>
          <w:szCs w:val="32"/>
          <w:lang w:val="en-US" w:eastAsia="zh-CN"/>
        </w:rPr>
        <w:t>次，体育后备人才培养工作效果显著。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cs="Times New Roman"/>
          <w:color w:val="auto"/>
          <w:sz w:val="32"/>
          <w:szCs w:val="32"/>
          <w:highlight w:val="none"/>
          <w:lang w:val="en-US" w:eastAsia="zh-CN"/>
        </w:rPr>
      </w:pPr>
      <w:r>
        <w:rPr>
          <w:rFonts w:hint="eastAsia" w:ascii="仿宋_GB2312" w:hAnsi="仿宋_GB2312" w:eastAsia="仿宋_GB2312" w:cs="仿宋_GB2312"/>
          <w:b w:val="0"/>
          <w:bCs w:val="0"/>
          <w:color w:val="auto"/>
          <w:kern w:val="0"/>
          <w:sz w:val="32"/>
          <w:szCs w:val="32"/>
          <w:lang w:val="en-US" w:eastAsia="zh-CN"/>
        </w:rPr>
        <w:t>2021年，新注册青少年运动员有65243人，新增注册教练员有1919人，通过审批等级运动员有3454人。我省后备体育人才的培养模式不断完善，青少年体育人才培养模式日趋成熟，确保体育事业可持续发展。</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eastAsia="zh-CN"/>
        </w:rPr>
        <w:t>）着眼青少年健康发展，积极推动相关政策出台</w:t>
      </w:r>
      <w:r>
        <w:rPr>
          <w:rFonts w:hint="eastAsia" w:ascii="仿宋_GB2312" w:hAnsi="仿宋_GB2312" w:eastAsia="仿宋_GB2312" w:cs="仿宋_GB2312"/>
          <w:b/>
          <w:bCs/>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2021年，我局联合省教育厅成立调研专家组，组织召开12次专家组研讨会议，并赴广州、深圳、东莞、惠州、佛山、中山、湛江7个地市开展实地调研，拟制我省《关于深化体教融合 促进青少年健康发展的实施意见》初稿1份、研究制定了《广东省青少年体育“十四五”规划》1份。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建立我省青少年体育后备人才培养单位办训办学评估管理办法和工作机制，组织标准制定专家研讨会共4次，开展70个单位的省级自评、复评、统评工作，积极探索后备人才单位办训办学绩效考核体系。</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（3）以促进青少年健康成长为中心，提升青少年体育公共服务质量。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000000"/>
          <w:kern w:val="0"/>
          <w:sz w:val="32"/>
          <w:szCs w:val="32"/>
          <w:lang w:val="en-US" w:eastAsia="zh-CN"/>
        </w:rPr>
        <w:t>一是联合省教育厅深入推进广东省青少年体育冬夏令营（周末营）校园活动。在全省范围内由教育部门推荐中小学校填报开展体育冬夏令营活动需求，通过向社会体育组织公开征集承办意愿，遴选匹配后利用校园场地为广大青少年提供公益体育培训服</w:t>
      </w:r>
      <w:r>
        <w:rPr>
          <w:rFonts w:hint="eastAsia" w:ascii="仿宋_GB2312" w:hAnsi="仿宋_GB2312" w:eastAsia="仿宋_GB2312" w:cs="仿宋_GB2312"/>
          <w:sz w:val="32"/>
          <w:szCs w:val="32"/>
          <w:lang w:val="en-US" w:eastAsia="zh-CN"/>
        </w:rPr>
        <w:t>务。</w:t>
      </w:r>
      <w:r>
        <w:rPr>
          <w:rFonts w:hint="eastAsia" w:ascii="仿宋_GB2312" w:hAnsi="仿宋_GB2312" w:eastAsia="仿宋_GB2312" w:cs="仿宋_GB2312"/>
          <w:sz w:val="32"/>
          <w:szCs w:val="32"/>
          <w:lang w:eastAsia="zh-CN"/>
        </w:rPr>
        <w:t>通过“送服务入校”的方式促进运动项目的普及，使广大青少年掌握一至两项运动技能，以此培养良好的运动习惯，按照“教会、勤练、常赛”的模式，促进青少年健康发展。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lang w:val="en-US" w:eastAsia="zh-CN"/>
        </w:rPr>
        <w:t>创新线上活动形式，大力开展儿童青少年主题健身系列活动。</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在疫情防控常态化的形势下，围绕全国开展的“奔跑吧</w:t>
      </w:r>
      <w:r>
        <w:rPr>
          <w:rFonts w:hint="eastAsia" w:ascii="仿宋_GB2312" w:hAnsi="仿宋_GB2312" w:eastAsia="仿宋_GB2312" w:cs="仿宋_GB2312"/>
          <w:i w:val="0"/>
          <w:iCs w:val="0"/>
          <w:caps w:val="0"/>
          <w:color w:val="333333"/>
          <w:spacing w:val="0"/>
          <w:sz w:val="32"/>
          <w:szCs w:val="32"/>
          <w:shd w:val="clear" w:color="auto" w:fill="FFFFFF"/>
          <w:lang w:val="en-US" w:eastAsia="zh-CN"/>
        </w:rPr>
        <w:sym w:font="Wingdings" w:char="009E"/>
      </w:r>
      <w:r>
        <w:rPr>
          <w:rFonts w:hint="eastAsia" w:ascii="仿宋_GB2312" w:hAnsi="仿宋_GB2312" w:eastAsia="仿宋_GB2312" w:cs="仿宋_GB2312"/>
          <w:i w:val="0"/>
          <w:iCs w:val="0"/>
          <w:caps w:val="0"/>
          <w:color w:val="333333"/>
          <w:spacing w:val="0"/>
          <w:sz w:val="32"/>
          <w:szCs w:val="32"/>
          <w:shd w:val="clear" w:color="auto" w:fill="FFFFFF"/>
          <w:lang w:val="en-US" w:eastAsia="zh-CN"/>
        </w:rPr>
        <w:t>少年”儿童青少年健身主题，结合广东实际组织开展“粤运动</w:t>
      </w:r>
      <w:r>
        <w:rPr>
          <w:rFonts w:hint="eastAsia" w:ascii="仿宋_GB2312" w:hAnsi="仿宋_GB2312" w:eastAsia="仿宋_GB2312" w:cs="仿宋_GB2312"/>
          <w:i w:val="0"/>
          <w:iCs w:val="0"/>
          <w:caps w:val="0"/>
          <w:color w:val="333333"/>
          <w:spacing w:val="0"/>
          <w:sz w:val="32"/>
          <w:szCs w:val="32"/>
          <w:shd w:val="clear" w:color="auto" w:fill="FFFFFF"/>
          <w:lang w:val="en-US" w:eastAsia="zh-CN"/>
        </w:rPr>
        <w:sym w:font="Wingdings" w:char="009E"/>
      </w:r>
      <w:r>
        <w:rPr>
          <w:rFonts w:hint="eastAsia" w:ascii="仿宋_GB2312" w:hAnsi="仿宋_GB2312" w:eastAsia="仿宋_GB2312" w:cs="仿宋_GB2312"/>
          <w:i w:val="0"/>
          <w:iCs w:val="0"/>
          <w:caps w:val="0"/>
          <w:color w:val="333333"/>
          <w:spacing w:val="0"/>
          <w:sz w:val="32"/>
          <w:szCs w:val="32"/>
          <w:shd w:val="clear" w:color="auto" w:fill="FFFFFF"/>
          <w:lang w:val="en-US" w:eastAsia="zh-CN"/>
        </w:rPr>
        <w:t>越健康”线上运动健身、“点亮粤港澳</w:t>
      </w:r>
      <w:r>
        <w:rPr>
          <w:rFonts w:hint="eastAsia" w:ascii="仿宋_GB2312" w:hAnsi="仿宋_GB2312" w:eastAsia="仿宋_GB2312" w:cs="仿宋_GB2312"/>
          <w:i w:val="0"/>
          <w:iCs w:val="0"/>
          <w:caps w:val="0"/>
          <w:color w:val="333333"/>
          <w:spacing w:val="0"/>
          <w:sz w:val="32"/>
          <w:szCs w:val="32"/>
          <w:shd w:val="clear" w:color="auto" w:fill="FFFFFF"/>
          <w:lang w:val="en-US" w:eastAsia="zh-CN"/>
        </w:rPr>
        <w:sym w:font="Wingdings" w:char="009E"/>
      </w:r>
      <w:r>
        <w:rPr>
          <w:rFonts w:hint="eastAsia" w:ascii="仿宋_GB2312" w:hAnsi="仿宋_GB2312" w:eastAsia="仿宋_GB2312" w:cs="仿宋_GB2312"/>
          <w:i w:val="0"/>
          <w:iCs w:val="0"/>
          <w:caps w:val="0"/>
          <w:color w:val="333333"/>
          <w:spacing w:val="0"/>
          <w:sz w:val="32"/>
          <w:szCs w:val="32"/>
          <w:shd w:val="clear" w:color="auto" w:fill="FFFFFF"/>
          <w:lang w:val="en-US" w:eastAsia="zh-CN"/>
        </w:rPr>
        <w:t>助力全运会”线上快乐跑活动，广泛调动青少年参与运动健身的热情。</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楷体_GB2312" w:hAnsi="楷体_GB2312" w:eastAsia="楷体_GB2312" w:cs="楷体_GB2312"/>
          <w:b/>
          <w:bCs/>
          <w:sz w:val="32"/>
          <w:szCs w:val="32"/>
          <w:highlight w:val="none"/>
          <w:lang w:val="en-US" w:eastAsia="zh-CN"/>
        </w:rPr>
      </w:pPr>
      <w:bookmarkStart w:id="29" w:name="_Toc17668"/>
      <w:bookmarkStart w:id="30" w:name="_Toc22863"/>
      <w:r>
        <w:rPr>
          <w:rFonts w:hint="eastAsia" w:ascii="楷体_GB2312" w:hAnsi="楷体_GB2312" w:eastAsia="楷体_GB2312" w:cs="楷体_GB2312"/>
          <w:b/>
          <w:bCs/>
          <w:sz w:val="32"/>
          <w:szCs w:val="32"/>
          <w:highlight w:val="none"/>
          <w:lang w:val="en-US" w:eastAsia="zh-CN"/>
        </w:rPr>
        <w:t>（三）专项资金使用绩效存在的问题</w:t>
      </w:r>
      <w:bookmarkEnd w:id="29"/>
      <w:bookmarkEnd w:id="3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_GB2312" w:hAnsi="宋体" w:eastAsia="仿宋_GB2312" w:cs="Times New Roman"/>
          <w:kern w:val="0"/>
          <w:sz w:val="32"/>
          <w:szCs w:val="32"/>
          <w:highlight w:val="none"/>
          <w:lang w:val="en-US" w:eastAsia="zh-CN"/>
        </w:rPr>
      </w:pPr>
      <w:bookmarkStart w:id="31" w:name="_Toc29424"/>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专项资金支出率为75.6%，</w:t>
      </w:r>
      <w:r>
        <w:rPr>
          <w:rFonts w:hint="eastAsia" w:ascii="仿宋_GB2312" w:hAnsi="宋体" w:eastAsia="仿宋_GB2312" w:cs="Times New Roman"/>
          <w:kern w:val="0"/>
          <w:sz w:val="32"/>
          <w:szCs w:val="32"/>
          <w:highlight w:val="none"/>
          <w:lang w:val="en-US" w:eastAsia="zh-CN"/>
        </w:rPr>
        <w:t>主要原因是个别体育学校的外训外赛、教练培训、学生活动因疫情取消或推迟到2022年，该部分预算经费尚未支出。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eastAsia="黑体"/>
          <w:sz w:val="32"/>
          <w:szCs w:val="32"/>
          <w:highlight w:val="none"/>
        </w:rPr>
      </w:pPr>
      <w:bookmarkStart w:id="32" w:name="_Toc19311"/>
      <w:r>
        <w:rPr>
          <w:rFonts w:hint="eastAsia" w:ascii="黑体" w:eastAsia="黑体"/>
          <w:sz w:val="32"/>
          <w:szCs w:val="32"/>
          <w:highlight w:val="none"/>
        </w:rPr>
        <w:t>三、改进意见</w:t>
      </w:r>
      <w:bookmarkEnd w:id="31"/>
      <w:bookmarkEnd w:id="3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加强资金支出的监管工作，在做好新冠疫情防控常态化工作的情况下，在前期准备工作的基础上，积极推进项目相关赛事活动和培训工作的开展。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附件：项目绩效自评指标评分表</w:t>
      </w:r>
    </w:p>
    <w:sectPr>
      <w:footerReference r:id="rId3" w:type="default"/>
      <w:pgSz w:w="11906" w:h="16838"/>
      <w:pgMar w:top="1417" w:right="1417" w:bottom="1417" w:left="153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w Cen MT"/>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1864360</wp:posOffset>
              </wp:positionH>
              <wp:positionV relativeFrom="paragraph">
                <wp:posOffset>-29845</wp:posOffset>
              </wp:positionV>
              <wp:extent cx="1468755" cy="18415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468755" cy="184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宋体" w:hAnsi="宋体" w:eastAsia="宋体" w:cs="宋体"/>
                              <w:sz w:val="24"/>
                              <w:szCs w:val="40"/>
                              <w:lang w:eastAsia="zh-CN"/>
                            </w:rPr>
                          </w:pPr>
                          <w:r>
                            <w:rPr>
                              <w:rFonts w:hint="eastAsia" w:ascii="宋体" w:hAnsi="宋体" w:cs="宋体"/>
                              <w:sz w:val="24"/>
                              <w:szCs w:val="40"/>
                              <w:lang w:eastAsia="zh-CN"/>
                            </w:rPr>
                            <w:fldChar w:fldCharType="begin"/>
                          </w:r>
                          <w:r>
                            <w:rPr>
                              <w:rFonts w:hint="eastAsia" w:ascii="宋体" w:hAnsi="宋体" w:cs="宋体"/>
                              <w:sz w:val="24"/>
                              <w:szCs w:val="40"/>
                              <w:lang w:eastAsia="zh-CN"/>
                            </w:rPr>
                            <w:instrText xml:space="preserve"> PAGE  \* MERGEFORMAT </w:instrText>
                          </w:r>
                          <w:r>
                            <w:rPr>
                              <w:rFonts w:hint="eastAsia" w:ascii="宋体" w:hAnsi="宋体" w:cs="宋体"/>
                              <w:sz w:val="24"/>
                              <w:szCs w:val="40"/>
                              <w:lang w:eastAsia="zh-CN"/>
                            </w:rPr>
                            <w:fldChar w:fldCharType="separate"/>
                          </w:r>
                          <w:r>
                            <w:rPr>
                              <w:rFonts w:hint="eastAsia" w:ascii="宋体" w:hAnsi="宋体" w:cs="宋体"/>
                              <w:sz w:val="24"/>
                              <w:szCs w:val="40"/>
                              <w:lang w:eastAsia="zh-CN"/>
                            </w:rPr>
                            <w:t>- 1 -</w:t>
                          </w:r>
                          <w:r>
                            <w:rPr>
                              <w:rFonts w:hint="eastAsia" w:ascii="宋体" w:hAnsi="宋体" w:cs="宋体"/>
                              <w:sz w:val="24"/>
                              <w:szCs w:val="40"/>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146.8pt;margin-top:-2.35pt;height:14.5pt;width:115.65pt;mso-position-horizontal-relative:margin;z-index:251659264;mso-width-relative:page;mso-height-relative:page;" filled="f" stroked="f" coordsize="21600,21600" o:gfxdata="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50/Du2AAAAAkBAAAPAAAAAAAAAAEAIAAAADgAAABkcnMvZG93&#10;bnJldi54bWxQSwECFAAUAAAACACHTuJAU09JCCMCAAAqBAAADgAAAAAAAAABACAAAAA9AQAAZHJz&#10;L2Uyb0RvYy54bWxQSwUGAAAAAAYABgBZAQAA0gUAAAAA&#10;">
              <v:fill on="f" focussize="0,0"/>
              <v:stroke on="f" weight="0.5pt"/>
              <v:imagedata o:title=""/>
              <o:lock v:ext="edit" aspectratio="f"/>
              <v:textbox inset="0mm,0mm,0mm,0mm">
                <w:txbxContent>
                  <w:p>
                    <w:pPr>
                      <w:pStyle w:val="4"/>
                      <w:jc w:val="center"/>
                      <w:rPr>
                        <w:rFonts w:hint="eastAsia" w:ascii="宋体" w:hAnsi="宋体" w:eastAsia="宋体" w:cs="宋体"/>
                        <w:sz w:val="24"/>
                        <w:szCs w:val="40"/>
                        <w:lang w:eastAsia="zh-CN"/>
                      </w:rPr>
                    </w:pPr>
                    <w:r>
                      <w:rPr>
                        <w:rFonts w:hint="eastAsia" w:ascii="宋体" w:hAnsi="宋体" w:cs="宋体"/>
                        <w:sz w:val="24"/>
                        <w:szCs w:val="40"/>
                        <w:lang w:eastAsia="zh-CN"/>
                      </w:rPr>
                      <w:fldChar w:fldCharType="begin"/>
                    </w:r>
                    <w:r>
                      <w:rPr>
                        <w:rFonts w:hint="eastAsia" w:ascii="宋体" w:hAnsi="宋体" w:cs="宋体"/>
                        <w:sz w:val="24"/>
                        <w:szCs w:val="40"/>
                        <w:lang w:eastAsia="zh-CN"/>
                      </w:rPr>
                      <w:instrText xml:space="preserve"> PAGE  \* MERGEFORMAT </w:instrText>
                    </w:r>
                    <w:r>
                      <w:rPr>
                        <w:rFonts w:hint="eastAsia" w:ascii="宋体" w:hAnsi="宋体" w:cs="宋体"/>
                        <w:sz w:val="24"/>
                        <w:szCs w:val="40"/>
                        <w:lang w:eastAsia="zh-CN"/>
                      </w:rPr>
                      <w:fldChar w:fldCharType="separate"/>
                    </w:r>
                    <w:r>
                      <w:rPr>
                        <w:rFonts w:hint="eastAsia" w:ascii="宋体" w:hAnsi="宋体" w:cs="宋体"/>
                        <w:sz w:val="24"/>
                        <w:szCs w:val="40"/>
                        <w:lang w:eastAsia="zh-CN"/>
                      </w:rPr>
                      <w:t>- 1 -</w:t>
                    </w:r>
                    <w:r>
                      <w:rPr>
                        <w:rFonts w:hint="eastAsia" w:ascii="宋体" w:hAnsi="宋体" w:cs="宋体"/>
                        <w:sz w:val="24"/>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YzliNWNiYzQ3ZjFkZGY4Y2FhN2VjMDk1NjJiMjEifQ=="/>
  </w:docVars>
  <w:rsids>
    <w:rsidRoot w:val="00172A27"/>
    <w:rsid w:val="0002016B"/>
    <w:rsid w:val="001C05C3"/>
    <w:rsid w:val="00250902"/>
    <w:rsid w:val="00477A27"/>
    <w:rsid w:val="0058776C"/>
    <w:rsid w:val="00694323"/>
    <w:rsid w:val="009809B2"/>
    <w:rsid w:val="009D01C6"/>
    <w:rsid w:val="00A7227F"/>
    <w:rsid w:val="00B052F9"/>
    <w:rsid w:val="00D52AF0"/>
    <w:rsid w:val="01D5116F"/>
    <w:rsid w:val="01EA24CE"/>
    <w:rsid w:val="03821B27"/>
    <w:rsid w:val="04F04ADA"/>
    <w:rsid w:val="051145FC"/>
    <w:rsid w:val="052F0A33"/>
    <w:rsid w:val="054B711F"/>
    <w:rsid w:val="055B50C4"/>
    <w:rsid w:val="055F46FA"/>
    <w:rsid w:val="05723499"/>
    <w:rsid w:val="05E655B2"/>
    <w:rsid w:val="06706E7E"/>
    <w:rsid w:val="06C57709"/>
    <w:rsid w:val="07002994"/>
    <w:rsid w:val="07653564"/>
    <w:rsid w:val="078300F8"/>
    <w:rsid w:val="0845613C"/>
    <w:rsid w:val="08B4411E"/>
    <w:rsid w:val="08FD030F"/>
    <w:rsid w:val="093D3955"/>
    <w:rsid w:val="0B387692"/>
    <w:rsid w:val="0C5828AF"/>
    <w:rsid w:val="0C79207B"/>
    <w:rsid w:val="0CAC6AB6"/>
    <w:rsid w:val="0D3117F7"/>
    <w:rsid w:val="0D7163B7"/>
    <w:rsid w:val="0E966280"/>
    <w:rsid w:val="0F930068"/>
    <w:rsid w:val="10A520F6"/>
    <w:rsid w:val="10A55754"/>
    <w:rsid w:val="10A63539"/>
    <w:rsid w:val="111B6127"/>
    <w:rsid w:val="112113E6"/>
    <w:rsid w:val="113464A8"/>
    <w:rsid w:val="11614CCD"/>
    <w:rsid w:val="12914951"/>
    <w:rsid w:val="12C82F3B"/>
    <w:rsid w:val="136D0DDD"/>
    <w:rsid w:val="139D3754"/>
    <w:rsid w:val="13A66595"/>
    <w:rsid w:val="13D0506D"/>
    <w:rsid w:val="13F23E9F"/>
    <w:rsid w:val="142E117B"/>
    <w:rsid w:val="143A52AB"/>
    <w:rsid w:val="145C3C4A"/>
    <w:rsid w:val="1534318F"/>
    <w:rsid w:val="157B371F"/>
    <w:rsid w:val="15921D4A"/>
    <w:rsid w:val="16140DDD"/>
    <w:rsid w:val="161F42DB"/>
    <w:rsid w:val="163A442E"/>
    <w:rsid w:val="168357FF"/>
    <w:rsid w:val="17081503"/>
    <w:rsid w:val="171578E2"/>
    <w:rsid w:val="172F4E27"/>
    <w:rsid w:val="177A3293"/>
    <w:rsid w:val="18B75E8E"/>
    <w:rsid w:val="18FD66B4"/>
    <w:rsid w:val="19093C43"/>
    <w:rsid w:val="19347E8E"/>
    <w:rsid w:val="19FF66AF"/>
    <w:rsid w:val="1A1A6ABD"/>
    <w:rsid w:val="1A960048"/>
    <w:rsid w:val="1AB8354F"/>
    <w:rsid w:val="1AE87641"/>
    <w:rsid w:val="1B3567CC"/>
    <w:rsid w:val="1BB40FDD"/>
    <w:rsid w:val="1CBB425D"/>
    <w:rsid w:val="1CD557F5"/>
    <w:rsid w:val="1CEE527D"/>
    <w:rsid w:val="1D0B7155"/>
    <w:rsid w:val="1D7C7385"/>
    <w:rsid w:val="1DCE269F"/>
    <w:rsid w:val="1DD14B35"/>
    <w:rsid w:val="1E087E4C"/>
    <w:rsid w:val="1E344B11"/>
    <w:rsid w:val="1E5D24F5"/>
    <w:rsid w:val="1E83133E"/>
    <w:rsid w:val="1EF627C2"/>
    <w:rsid w:val="1FD658A3"/>
    <w:rsid w:val="1FDE7DE1"/>
    <w:rsid w:val="207D7F1A"/>
    <w:rsid w:val="20C54658"/>
    <w:rsid w:val="20EE49A7"/>
    <w:rsid w:val="210557C8"/>
    <w:rsid w:val="21552207"/>
    <w:rsid w:val="21940E7B"/>
    <w:rsid w:val="21AD1BBE"/>
    <w:rsid w:val="223017E5"/>
    <w:rsid w:val="22347421"/>
    <w:rsid w:val="22776634"/>
    <w:rsid w:val="2285724A"/>
    <w:rsid w:val="22867854"/>
    <w:rsid w:val="22FE6C83"/>
    <w:rsid w:val="230A4488"/>
    <w:rsid w:val="240C5DBA"/>
    <w:rsid w:val="24146BB6"/>
    <w:rsid w:val="245E3153"/>
    <w:rsid w:val="24AC4FA8"/>
    <w:rsid w:val="24F544E9"/>
    <w:rsid w:val="256D21B3"/>
    <w:rsid w:val="25872AA4"/>
    <w:rsid w:val="25E20B95"/>
    <w:rsid w:val="260312E5"/>
    <w:rsid w:val="265A212D"/>
    <w:rsid w:val="26915AE8"/>
    <w:rsid w:val="26FE07DA"/>
    <w:rsid w:val="272E6EF2"/>
    <w:rsid w:val="273F0E65"/>
    <w:rsid w:val="275279CE"/>
    <w:rsid w:val="27AE10E9"/>
    <w:rsid w:val="27B50DB2"/>
    <w:rsid w:val="27CD1C83"/>
    <w:rsid w:val="27D44976"/>
    <w:rsid w:val="27E53084"/>
    <w:rsid w:val="2806663E"/>
    <w:rsid w:val="2867780C"/>
    <w:rsid w:val="287F46CA"/>
    <w:rsid w:val="28982D4C"/>
    <w:rsid w:val="289E39F3"/>
    <w:rsid w:val="28C87D22"/>
    <w:rsid w:val="291573D6"/>
    <w:rsid w:val="29D319A4"/>
    <w:rsid w:val="29DD5BC3"/>
    <w:rsid w:val="2A6F0980"/>
    <w:rsid w:val="2ACC56A2"/>
    <w:rsid w:val="2AE963DE"/>
    <w:rsid w:val="2B0B25F9"/>
    <w:rsid w:val="2B177450"/>
    <w:rsid w:val="2B36419B"/>
    <w:rsid w:val="2BCF37F8"/>
    <w:rsid w:val="2D0666C9"/>
    <w:rsid w:val="2D2A5776"/>
    <w:rsid w:val="2D3E5CF7"/>
    <w:rsid w:val="2D4B5F93"/>
    <w:rsid w:val="2D790C95"/>
    <w:rsid w:val="2E39455A"/>
    <w:rsid w:val="2F164589"/>
    <w:rsid w:val="2F1877C3"/>
    <w:rsid w:val="2F7A01DA"/>
    <w:rsid w:val="2FDA0D0D"/>
    <w:rsid w:val="3050453B"/>
    <w:rsid w:val="30A4191F"/>
    <w:rsid w:val="30E94438"/>
    <w:rsid w:val="30FF7700"/>
    <w:rsid w:val="315F08E6"/>
    <w:rsid w:val="32596328"/>
    <w:rsid w:val="32ED1688"/>
    <w:rsid w:val="33162723"/>
    <w:rsid w:val="33AB02A7"/>
    <w:rsid w:val="33AE4133"/>
    <w:rsid w:val="33AF185E"/>
    <w:rsid w:val="34560588"/>
    <w:rsid w:val="345A44FA"/>
    <w:rsid w:val="345F26AF"/>
    <w:rsid w:val="349226B3"/>
    <w:rsid w:val="34A04A29"/>
    <w:rsid w:val="35042497"/>
    <w:rsid w:val="35665495"/>
    <w:rsid w:val="35D75052"/>
    <w:rsid w:val="35FC6A7F"/>
    <w:rsid w:val="36004F89"/>
    <w:rsid w:val="36E47978"/>
    <w:rsid w:val="37C53E0C"/>
    <w:rsid w:val="37C82EB1"/>
    <w:rsid w:val="3889241E"/>
    <w:rsid w:val="39000428"/>
    <w:rsid w:val="396C0F8C"/>
    <w:rsid w:val="39A503AF"/>
    <w:rsid w:val="39CB1858"/>
    <w:rsid w:val="3A297F51"/>
    <w:rsid w:val="3A366B29"/>
    <w:rsid w:val="3A536863"/>
    <w:rsid w:val="3B2A716C"/>
    <w:rsid w:val="3B5E163D"/>
    <w:rsid w:val="3B687A07"/>
    <w:rsid w:val="3B774E6B"/>
    <w:rsid w:val="3CC71A46"/>
    <w:rsid w:val="3CDA52CD"/>
    <w:rsid w:val="3CFB412D"/>
    <w:rsid w:val="3D451D7E"/>
    <w:rsid w:val="3D605E9E"/>
    <w:rsid w:val="3D6120EE"/>
    <w:rsid w:val="3D68541D"/>
    <w:rsid w:val="3DDE0324"/>
    <w:rsid w:val="3E3D2A8A"/>
    <w:rsid w:val="3E602900"/>
    <w:rsid w:val="3EDA26AF"/>
    <w:rsid w:val="3EF36DFF"/>
    <w:rsid w:val="3F7B7CBD"/>
    <w:rsid w:val="3FF2392D"/>
    <w:rsid w:val="401D27B6"/>
    <w:rsid w:val="406902AC"/>
    <w:rsid w:val="40863302"/>
    <w:rsid w:val="41277BFD"/>
    <w:rsid w:val="41AE19DC"/>
    <w:rsid w:val="42C91CFF"/>
    <w:rsid w:val="42E44D93"/>
    <w:rsid w:val="43866A3B"/>
    <w:rsid w:val="43B753A5"/>
    <w:rsid w:val="45A71BE1"/>
    <w:rsid w:val="45AF47F1"/>
    <w:rsid w:val="467A7EF2"/>
    <w:rsid w:val="4723555E"/>
    <w:rsid w:val="47402BCC"/>
    <w:rsid w:val="47483745"/>
    <w:rsid w:val="48D668E5"/>
    <w:rsid w:val="49095FC8"/>
    <w:rsid w:val="49A533D4"/>
    <w:rsid w:val="49FC610F"/>
    <w:rsid w:val="4A7F49B7"/>
    <w:rsid w:val="4A8944F7"/>
    <w:rsid w:val="4A97601F"/>
    <w:rsid w:val="4AC15D83"/>
    <w:rsid w:val="4BCB06CA"/>
    <w:rsid w:val="4CD67D9A"/>
    <w:rsid w:val="4EBE1A70"/>
    <w:rsid w:val="4EC54E1A"/>
    <w:rsid w:val="4EF9430D"/>
    <w:rsid w:val="4F4B65B4"/>
    <w:rsid w:val="4F6648E7"/>
    <w:rsid w:val="4F6950B9"/>
    <w:rsid w:val="4F921411"/>
    <w:rsid w:val="501B572C"/>
    <w:rsid w:val="507B557B"/>
    <w:rsid w:val="51A562D8"/>
    <w:rsid w:val="52646B74"/>
    <w:rsid w:val="527620E7"/>
    <w:rsid w:val="529B362D"/>
    <w:rsid w:val="52A402A9"/>
    <w:rsid w:val="53BD1558"/>
    <w:rsid w:val="53D3282C"/>
    <w:rsid w:val="54114AAB"/>
    <w:rsid w:val="543A1318"/>
    <w:rsid w:val="552C2BF5"/>
    <w:rsid w:val="55562DA2"/>
    <w:rsid w:val="55645B32"/>
    <w:rsid w:val="55766D14"/>
    <w:rsid w:val="55B66433"/>
    <w:rsid w:val="55CA3D43"/>
    <w:rsid w:val="55FB7935"/>
    <w:rsid w:val="5714290B"/>
    <w:rsid w:val="574A192B"/>
    <w:rsid w:val="575035BF"/>
    <w:rsid w:val="576B26F4"/>
    <w:rsid w:val="577128ED"/>
    <w:rsid w:val="577A1E0D"/>
    <w:rsid w:val="5781514B"/>
    <w:rsid w:val="579264A8"/>
    <w:rsid w:val="57E92BC0"/>
    <w:rsid w:val="57EE0D8B"/>
    <w:rsid w:val="5861170A"/>
    <w:rsid w:val="586F7CD1"/>
    <w:rsid w:val="591B3024"/>
    <w:rsid w:val="59543AE4"/>
    <w:rsid w:val="59705F41"/>
    <w:rsid w:val="59751C44"/>
    <w:rsid w:val="5A066359"/>
    <w:rsid w:val="5B910A16"/>
    <w:rsid w:val="5BC61320"/>
    <w:rsid w:val="5C1C73B6"/>
    <w:rsid w:val="5C71213D"/>
    <w:rsid w:val="5CCD4147"/>
    <w:rsid w:val="5D731BE8"/>
    <w:rsid w:val="5DF92C46"/>
    <w:rsid w:val="5DF93672"/>
    <w:rsid w:val="5EB90F10"/>
    <w:rsid w:val="5F1036C9"/>
    <w:rsid w:val="5F2609CE"/>
    <w:rsid w:val="5F58732E"/>
    <w:rsid w:val="5FC90053"/>
    <w:rsid w:val="60406219"/>
    <w:rsid w:val="60442D44"/>
    <w:rsid w:val="605932E7"/>
    <w:rsid w:val="60BD3CA7"/>
    <w:rsid w:val="60C12C22"/>
    <w:rsid w:val="60D101A9"/>
    <w:rsid w:val="61075847"/>
    <w:rsid w:val="610B1DEA"/>
    <w:rsid w:val="62031A89"/>
    <w:rsid w:val="62631AFA"/>
    <w:rsid w:val="630E0E41"/>
    <w:rsid w:val="635949A2"/>
    <w:rsid w:val="637B1295"/>
    <w:rsid w:val="638D5B69"/>
    <w:rsid w:val="63FD0981"/>
    <w:rsid w:val="6436361D"/>
    <w:rsid w:val="65E257BB"/>
    <w:rsid w:val="65F101D2"/>
    <w:rsid w:val="660E52DA"/>
    <w:rsid w:val="669422EC"/>
    <w:rsid w:val="67202C21"/>
    <w:rsid w:val="679B7A96"/>
    <w:rsid w:val="68545856"/>
    <w:rsid w:val="6881370C"/>
    <w:rsid w:val="68FC5E42"/>
    <w:rsid w:val="695E590D"/>
    <w:rsid w:val="69A4341D"/>
    <w:rsid w:val="6A2B679A"/>
    <w:rsid w:val="6A4151E7"/>
    <w:rsid w:val="6A995A4F"/>
    <w:rsid w:val="6AF04B97"/>
    <w:rsid w:val="6B793D42"/>
    <w:rsid w:val="6BCF0314"/>
    <w:rsid w:val="6BF4404D"/>
    <w:rsid w:val="6CA602CD"/>
    <w:rsid w:val="6CB73FA9"/>
    <w:rsid w:val="6D790DE0"/>
    <w:rsid w:val="6DAC599A"/>
    <w:rsid w:val="6DC77DAF"/>
    <w:rsid w:val="6DFC28D8"/>
    <w:rsid w:val="6E5B4026"/>
    <w:rsid w:val="6EA80151"/>
    <w:rsid w:val="6ECD1C4E"/>
    <w:rsid w:val="6EE578B9"/>
    <w:rsid w:val="70144003"/>
    <w:rsid w:val="708D0148"/>
    <w:rsid w:val="70DE0E68"/>
    <w:rsid w:val="710060D5"/>
    <w:rsid w:val="71080B74"/>
    <w:rsid w:val="712D77DD"/>
    <w:rsid w:val="718929DD"/>
    <w:rsid w:val="71CC7EEF"/>
    <w:rsid w:val="71D83303"/>
    <w:rsid w:val="71E90135"/>
    <w:rsid w:val="73B32520"/>
    <w:rsid w:val="73E12714"/>
    <w:rsid w:val="744D2B59"/>
    <w:rsid w:val="74AA43DD"/>
    <w:rsid w:val="74E96A7C"/>
    <w:rsid w:val="76793722"/>
    <w:rsid w:val="770861AC"/>
    <w:rsid w:val="7743383A"/>
    <w:rsid w:val="77B428B8"/>
    <w:rsid w:val="77DF6077"/>
    <w:rsid w:val="77F74BEF"/>
    <w:rsid w:val="789D7348"/>
    <w:rsid w:val="78BF029C"/>
    <w:rsid w:val="78D94269"/>
    <w:rsid w:val="78F8373B"/>
    <w:rsid w:val="7953225E"/>
    <w:rsid w:val="7AFB1915"/>
    <w:rsid w:val="7B2465D3"/>
    <w:rsid w:val="7B43223D"/>
    <w:rsid w:val="7B8D345B"/>
    <w:rsid w:val="7BBD0C68"/>
    <w:rsid w:val="7BCD654A"/>
    <w:rsid w:val="7C4522B6"/>
    <w:rsid w:val="7C5E0ABA"/>
    <w:rsid w:val="7C7005A8"/>
    <w:rsid w:val="7C873CA1"/>
    <w:rsid w:val="7CBA6051"/>
    <w:rsid w:val="7CD67C72"/>
    <w:rsid w:val="7CD759C3"/>
    <w:rsid w:val="7CDF2376"/>
    <w:rsid w:val="7D392622"/>
    <w:rsid w:val="7D7E7A69"/>
    <w:rsid w:val="7D812588"/>
    <w:rsid w:val="7DFA265E"/>
    <w:rsid w:val="7E57529C"/>
    <w:rsid w:val="7E8C2E12"/>
    <w:rsid w:val="7F126715"/>
    <w:rsid w:val="7F27165D"/>
    <w:rsid w:val="7FBB2C84"/>
    <w:rsid w:val="7FFA36C8"/>
    <w:rsid w:val="FF8FD7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link w:val="11"/>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spacing w:beforeLines="0" w:afterLines="0"/>
      <w:jc w:val="left"/>
    </w:pPr>
    <w:rPr>
      <w:rFonts w:hint="default"/>
      <w:sz w:val="21"/>
      <w:szCs w:val="24"/>
    </w:rPr>
  </w:style>
  <w:style w:type="paragraph" w:styleId="3">
    <w:name w:val="toc 3"/>
    <w:basedOn w:val="1"/>
    <w:next w:val="1"/>
    <w:qFormat/>
    <w:uiPriority w:val="0"/>
    <w:pPr>
      <w:ind w:left="0" w:leftChars="0" w:firstLine="640" w:firstLineChars="200"/>
    </w:pPr>
    <w:rPr>
      <w:rFonts w:ascii="仿宋_GB2312" w:hAnsi="仿宋_GB2312" w:eastAsia="仿宋_GB2312"/>
      <w:sz w:val="32"/>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360" w:lineRule="auto"/>
    </w:pPr>
    <w:rPr>
      <w:rFonts w:ascii="黑体" w:hAnsi="黑体" w:eastAsia="黑体"/>
      <w:sz w:val="32"/>
    </w:rPr>
  </w:style>
  <w:style w:type="paragraph" w:styleId="7">
    <w:name w:val="toc 2"/>
    <w:basedOn w:val="1"/>
    <w:next w:val="1"/>
    <w:qFormat/>
    <w:uiPriority w:val="0"/>
    <w:pPr>
      <w:spacing w:line="360" w:lineRule="auto"/>
      <w:ind w:left="105" w:leftChars="50"/>
    </w:pPr>
    <w:rPr>
      <w:rFonts w:ascii="楷体_GB2312" w:hAnsi="楷体_GB2312" w:eastAsia="楷体_GB2312"/>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 Char Char"/>
    <w:basedOn w:val="1"/>
    <w:link w:val="10"/>
    <w:qFormat/>
    <w:uiPriority w:val="0"/>
    <w:pPr>
      <w:widowControl/>
      <w:adjustRightInd w:val="0"/>
      <w:spacing w:after="160" w:line="240" w:lineRule="exact"/>
      <w:jc w:val="left"/>
    </w:pPr>
    <w:rPr>
      <w:rFonts w:ascii="Verdana" w:hAnsi="Verdana"/>
      <w:kern w:val="0"/>
      <w:sz w:val="20"/>
      <w:szCs w:val="20"/>
      <w:lang w:eastAsia="en-US"/>
    </w:rPr>
  </w:style>
  <w:style w:type="character" w:styleId="12">
    <w:name w:val="page number"/>
    <w:qFormat/>
    <w:uiPriority w:val="99"/>
    <w:rPr>
      <w:rFonts w:cs="Times New Roman"/>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 w:type="character" w:customStyle="1" w:styleId="16">
    <w:name w:val="font31"/>
    <w:basedOn w:val="10"/>
    <w:qFormat/>
    <w:uiPriority w:val="0"/>
    <w:rPr>
      <w:rFonts w:hint="eastAsia" w:ascii="仿宋_GB2312" w:eastAsia="仿宋_GB2312" w:cs="仿宋_GB2312"/>
      <w:color w:val="000000"/>
      <w:sz w:val="24"/>
      <w:szCs w:val="24"/>
      <w:u w:val="none"/>
    </w:rPr>
  </w:style>
  <w:style w:type="character" w:customStyle="1" w:styleId="17">
    <w:name w:val="font21"/>
    <w:basedOn w:val="1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23</Pages>
  <Words>11152</Words>
  <Characters>12663</Characters>
  <Lines>2</Lines>
  <Paragraphs>1</Paragraphs>
  <TotalTime>5</TotalTime>
  <ScaleCrop>false</ScaleCrop>
  <LinksUpToDate>false</LinksUpToDate>
  <CharactersWithSpaces>12847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2017-02-28T17:12:00Z</dcterms:created>
  <dc:creator>崔竹英</dc:creator>
  <cp:lastModifiedBy>钟芹香</cp:lastModifiedBy>
  <cp:lastPrinted>2021-06-29T22:50:00Z</cp:lastPrinted>
  <dcterms:modified xsi:type="dcterms:W3CDTF">2022-07-18T14:48:05Z</dcterms:modified>
  <dc:title>《规程》附件3-2：</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85D751F39E97440DA80819DDB94D00ED</vt:lpwstr>
  </property>
  <property fmtid="{D5CDD505-2E9C-101B-9397-08002B2CF9AE}" pid="4" name="ribbonExt">
    <vt:lpwstr>{"WPSExtOfficeTab":{"OnGetEnabled":false,"OnGetVisible":false}}</vt:lpwstr>
  </property>
</Properties>
</file>