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1"/>
        <w:gridCol w:w="8833"/>
      </w:tblGrid>
      <w:tr w14:paraId="4AB77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95145D4">
            <w:pPr>
              <w:pStyle w:val="21"/>
              <w:rPr>
                <w:rFonts w:ascii="黑体" w:hAnsi="黑体"/>
                <w:color w:val="auto"/>
                <w:sz w:val="21"/>
                <w:szCs w:val="21"/>
                <w:highlight w:val="none"/>
              </w:rPr>
            </w:pPr>
            <w:r>
              <w:rPr>
                <w:color w:val="auto"/>
                <w:sz w:val="21"/>
                <w:szCs w:val="21"/>
                <w:highlight w:val="none"/>
              </w:rPr>
              <w:t>ICS</w:t>
            </w:r>
            <w:r>
              <w:rPr>
                <w:rFonts w:ascii="黑体" w:hAnsi="黑体"/>
                <w:color w:val="auto"/>
                <w:sz w:val="21"/>
                <w:szCs w:val="21"/>
                <w:highlight w:val="none"/>
              </w:rPr>
              <w:t xml:space="preserve">  </w:t>
            </w:r>
          </w:p>
        </w:tc>
        <w:tc>
          <w:tcPr>
            <w:tcW w:w="8855" w:type="dxa"/>
          </w:tcPr>
          <w:p w14:paraId="04AAE886">
            <w:pPr>
              <w:pStyle w:val="21"/>
              <w:jc w:val="both"/>
              <w:rPr>
                <w:color w:val="auto"/>
                <w:sz w:val="21"/>
                <w:szCs w:val="21"/>
                <w:highlight w:val="none"/>
              </w:rPr>
            </w:pPr>
            <w:r>
              <w:rPr>
                <w:color w:val="auto"/>
                <w:sz w:val="21"/>
                <w:szCs w:val="21"/>
                <w:highlight w:val="none"/>
              </w:rPr>
              <w:fldChar w:fldCharType="begin">
                <w:ffData>
                  <w:name w:val="ICS"/>
                  <w:enabled/>
                  <w:calcOnExit w:val="0"/>
                  <w:textInput>
                    <w:default w:val="点击此处添加ICS号"/>
                  </w:textInput>
                </w:ffData>
              </w:fldChar>
            </w:r>
            <w:bookmarkStart w:id="0" w:name="ICS"/>
            <w:r>
              <w:rPr>
                <w:color w:val="auto"/>
                <w:sz w:val="21"/>
                <w:szCs w:val="21"/>
                <w:highlight w:val="none"/>
              </w:rPr>
              <w:instrText xml:space="preserve"> FORMTEXT </w:instrText>
            </w:r>
            <w:r>
              <w:rPr>
                <w:color w:val="auto"/>
                <w:sz w:val="21"/>
                <w:szCs w:val="21"/>
                <w:highlight w:val="none"/>
              </w:rPr>
              <w:fldChar w:fldCharType="separate"/>
            </w:r>
            <w:r>
              <w:rPr>
                <w:rFonts w:hint="eastAsia"/>
                <w:color w:val="auto"/>
                <w:sz w:val="21"/>
                <w:szCs w:val="21"/>
                <w:highlight w:val="none"/>
              </w:rPr>
              <w:t>97.22.10</w:t>
            </w:r>
            <w:r>
              <w:rPr>
                <w:color w:val="auto"/>
                <w:sz w:val="21"/>
                <w:szCs w:val="21"/>
                <w:highlight w:val="none"/>
              </w:rPr>
              <w:fldChar w:fldCharType="end"/>
            </w:r>
            <w:bookmarkEnd w:id="0"/>
          </w:p>
        </w:tc>
      </w:tr>
      <w:tr w14:paraId="5A7C9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228F4AA">
            <w:pPr>
              <w:pStyle w:val="21"/>
              <w:spacing w:before="40"/>
              <w:rPr>
                <w:rFonts w:ascii="黑体" w:hAnsi="黑体"/>
                <w:color w:val="auto"/>
                <w:sz w:val="21"/>
                <w:szCs w:val="21"/>
                <w:highlight w:val="none"/>
              </w:rPr>
            </w:pPr>
            <w:r>
              <w:rPr>
                <w:color w:val="auto"/>
                <w:sz w:val="21"/>
                <w:szCs w:val="21"/>
                <w:highlight w:val="none"/>
              </w:rPr>
              <w:t xml:space="preserve">CCS </w:t>
            </w:r>
            <w:r>
              <w:rPr>
                <w:rFonts w:ascii="黑体" w:hAnsi="黑体"/>
                <w:color w:val="auto"/>
                <w:sz w:val="21"/>
                <w:szCs w:val="21"/>
                <w:highlight w:val="none"/>
              </w:rPr>
              <w:t xml:space="preserve"> </w:t>
            </w:r>
          </w:p>
        </w:tc>
        <w:tc>
          <w:tcPr>
            <w:tcW w:w="8855" w:type="dxa"/>
          </w:tcPr>
          <w:p w14:paraId="18FE0969">
            <w:pPr>
              <w:pStyle w:val="21"/>
              <w:spacing w:before="40"/>
              <w:rPr>
                <w:color w:val="auto"/>
                <w:sz w:val="21"/>
                <w:szCs w:val="21"/>
                <w:highlight w:val="none"/>
              </w:rPr>
            </w:pPr>
            <w:r>
              <w:rPr>
                <w:color w:val="auto"/>
                <w:sz w:val="21"/>
                <w:szCs w:val="21"/>
                <w:highlight w:val="none"/>
              </w:rPr>
              <w:fldChar w:fldCharType="begin">
                <w:ffData>
                  <w:name w:val="CSDN"/>
                  <w:enabled/>
                  <w:calcOnExit w:val="0"/>
                  <w:textInput>
                    <w:default w:val="点击此处添加CCS号"/>
                  </w:textInput>
                </w:ffData>
              </w:fldChar>
            </w:r>
            <w:bookmarkStart w:id="1" w:name="CSDN"/>
            <w:r>
              <w:rPr>
                <w:color w:val="auto"/>
                <w:sz w:val="21"/>
                <w:szCs w:val="21"/>
                <w:highlight w:val="none"/>
              </w:rPr>
              <w:instrText xml:space="preserve"> FORMTEXT </w:instrText>
            </w:r>
            <w:r>
              <w:rPr>
                <w:color w:val="auto"/>
                <w:sz w:val="21"/>
                <w:szCs w:val="21"/>
                <w:highlight w:val="none"/>
              </w:rPr>
              <w:fldChar w:fldCharType="separate"/>
            </w:r>
            <w:r>
              <w:rPr>
                <w:rFonts w:hint="eastAsia"/>
                <w:color w:val="auto"/>
                <w:sz w:val="21"/>
                <w:szCs w:val="21"/>
                <w:highlight w:val="none"/>
              </w:rPr>
              <w:t>Y 55</w:t>
            </w:r>
            <w:r>
              <w:rPr>
                <w:color w:val="auto"/>
                <w:sz w:val="21"/>
                <w:szCs w:val="21"/>
                <w:highlight w:val="none"/>
              </w:rPr>
              <w:fldChar w:fldCharType="end"/>
            </w:r>
            <w:bookmarkEnd w:id="1"/>
          </w:p>
        </w:tc>
      </w:tr>
    </w:tbl>
    <w:tbl>
      <w:tblPr>
        <w:tblStyle w:val="34"/>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669700D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0E80DF68">
            <w:pPr>
              <w:pStyle w:val="57"/>
              <w:framePr w:w="0" w:hRule="auto" w:wrap="auto" w:vAnchor="margin" w:hAnchor="text" w:xAlign="left" w:yAlign="inline"/>
              <w:rPr>
                <w:rFonts w:ascii="宋体" w:hAnsi="宋体"/>
                <w:color w:val="auto"/>
                <w:sz w:val="28"/>
                <w:szCs w:val="28"/>
                <w:highlight w:val="none"/>
              </w:rPr>
            </w:pPr>
            <w:bookmarkStart w:id="2" w:name="_Hlk26473981"/>
            <w:r>
              <w:rPr>
                <w:color w:val="auto"/>
                <w:highlight w:val="none"/>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color w:val="auto"/>
                <w:sz w:val="21"/>
                <w:szCs w:val="21"/>
                <w:highlight w:val="none"/>
              </w:rPr>
              <w:t xml:space="preserve"> </w:t>
            </w:r>
            <w:r>
              <w:rPr>
                <w:color w:val="auto"/>
                <w:highlight w:val="none"/>
              </w:rPr>
              <w:fldChar w:fldCharType="begin">
                <w:ffData>
                  <w:name w:val="c1"/>
                  <w:enabled/>
                  <w:calcOnExit w:val="0"/>
                  <w:textInput>
                    <w:maxLength w:val="8"/>
                  </w:textInput>
                </w:ffData>
              </w:fldChar>
            </w:r>
            <w:bookmarkStart w:id="3" w:name="c1"/>
            <w:r>
              <w:rPr>
                <w:color w:val="auto"/>
                <w:highlight w:val="none"/>
              </w:rPr>
              <w:instrText xml:space="preserve"> FORMTEXT </w:instrText>
            </w:r>
            <w:r>
              <w:rPr>
                <w:color w:val="auto"/>
                <w:highlight w:val="none"/>
              </w:rPr>
              <w:fldChar w:fldCharType="separate"/>
            </w:r>
            <w:r>
              <w:rPr>
                <w:rFonts w:hint="eastAsia"/>
                <w:color w:val="auto"/>
                <w:highlight w:val="none"/>
              </w:rPr>
              <w:t>44</w:t>
            </w:r>
            <w:r>
              <w:rPr>
                <w:color w:val="auto"/>
                <w:highlight w:val="none"/>
              </w:rPr>
              <w:fldChar w:fldCharType="end"/>
            </w:r>
            <w:bookmarkEnd w:id="3"/>
          </w:p>
        </w:tc>
      </w:tr>
    </w:tbl>
    <w:p w14:paraId="3862F01F">
      <w:pPr>
        <w:pStyle w:val="58"/>
        <w:framePr w:w="9639" w:h="624" w:hRule="exact" w:hSpace="181" w:vSpace="181" w:wrap="around" w:hAnchor="page" w:x="1305" w:y="2269"/>
        <w:rPr>
          <w:rFonts w:ascii="黑体" w:hAnsi="黑体" w:eastAsia="黑体"/>
          <w:b w:val="0"/>
          <w:bCs w:val="0"/>
          <w:color w:val="auto"/>
          <w:w w:val="100"/>
          <w:sz w:val="48"/>
          <w:szCs w:val="48"/>
          <w:highlight w:val="none"/>
        </w:rPr>
      </w:pPr>
      <w:r>
        <w:rPr>
          <w:rFonts w:ascii="黑体" w:eastAsia="黑体"/>
          <w:b w:val="0"/>
          <w:color w:val="auto"/>
          <w:w w:val="100"/>
          <w:sz w:val="48"/>
          <w:highlight w:val="none"/>
        </w:rPr>
        <w:fldChar w:fldCharType="begin">
          <w:ffData>
            <w:name w:val="c2"/>
            <w:enabled/>
            <w:calcOnExit w:val="0"/>
            <w:textInput/>
          </w:ffData>
        </w:fldChar>
      </w:r>
      <w:bookmarkStart w:id="4" w:name="c2"/>
      <w:r>
        <w:rPr>
          <w:rFonts w:ascii="黑体" w:eastAsia="黑体"/>
          <w:b w:val="0"/>
          <w:color w:val="auto"/>
          <w:w w:val="100"/>
          <w:sz w:val="48"/>
          <w:highlight w:val="none"/>
        </w:rPr>
        <w:instrText xml:space="preserve"> FORMTEXT </w:instrText>
      </w:r>
      <w:r>
        <w:rPr>
          <w:rFonts w:ascii="黑体" w:eastAsia="黑体"/>
          <w:b w:val="0"/>
          <w:color w:val="auto"/>
          <w:w w:val="100"/>
          <w:sz w:val="48"/>
          <w:highlight w:val="none"/>
        </w:rPr>
        <w:fldChar w:fldCharType="separate"/>
      </w:r>
      <w:r>
        <w:rPr>
          <w:rFonts w:hint="eastAsia" w:ascii="黑体" w:eastAsia="黑体"/>
          <w:b w:val="0"/>
          <w:color w:val="auto"/>
          <w:w w:val="100"/>
          <w:sz w:val="48"/>
          <w:highlight w:val="none"/>
        </w:rPr>
        <w:t>广东省</w:t>
      </w:r>
      <w:r>
        <w:rPr>
          <w:rFonts w:ascii="黑体" w:eastAsia="黑体"/>
          <w:b w:val="0"/>
          <w:color w:val="auto"/>
          <w:w w:val="100"/>
          <w:sz w:val="48"/>
          <w:highlight w:val="none"/>
        </w:rPr>
        <w:fldChar w:fldCharType="end"/>
      </w:r>
      <w:bookmarkEnd w:id="4"/>
      <w:r>
        <w:rPr>
          <w:rFonts w:hint="eastAsia" w:ascii="黑体" w:hAnsi="黑体" w:eastAsia="黑体"/>
          <w:b w:val="0"/>
          <w:bCs w:val="0"/>
          <w:color w:val="auto"/>
          <w:w w:val="100"/>
          <w:sz w:val="48"/>
          <w:szCs w:val="48"/>
          <w:highlight w:val="none"/>
        </w:rPr>
        <w:t>地方标准</w:t>
      </w:r>
    </w:p>
    <w:bookmarkEnd w:id="2"/>
    <w:p w14:paraId="0D22C4BC">
      <w:pPr>
        <w:pStyle w:val="203"/>
        <w:rPr>
          <w:color w:val="auto"/>
          <w:highlight w:val="none"/>
          <w:lang w:val="fr-FR"/>
        </w:rPr>
      </w:pPr>
      <w:r>
        <w:rPr>
          <w:color w:val="auto"/>
          <w:highlight w:val="none"/>
          <w:lang w:val="fr-FR"/>
        </w:rPr>
        <w:t>DB</w:t>
      </w:r>
      <w:r>
        <w:rPr>
          <w:color w:val="auto"/>
          <w:sz w:val="15"/>
          <w:szCs w:val="15"/>
          <w:highlight w:val="none"/>
          <w:lang w:val="fr-FR"/>
        </w:rPr>
        <w:t xml:space="preserve"> </w:t>
      </w:r>
      <w:r>
        <w:rPr>
          <w:color w:val="auto"/>
          <w:highlight w:val="none"/>
        </w:rPr>
        <w:fldChar w:fldCharType="begin">
          <w:ffData>
            <w:name w:val="文字1"/>
            <w:enabled/>
            <w:calcOnExit w:val="0"/>
            <w:textInput>
              <w:default w:val="XX/T"/>
            </w:textInput>
          </w:ffData>
        </w:fldChar>
      </w:r>
      <w:bookmarkStart w:id="5" w:name="文字1"/>
      <w:r>
        <w:rPr>
          <w:color w:val="auto"/>
          <w:highlight w:val="none"/>
          <w:lang w:val="fr-FR"/>
        </w:rPr>
        <w:instrText xml:space="preserve"> FORMTEXT </w:instrText>
      </w:r>
      <w:r>
        <w:rPr>
          <w:color w:val="auto"/>
          <w:highlight w:val="none"/>
        </w:rPr>
        <w:fldChar w:fldCharType="separate"/>
      </w:r>
      <w:r>
        <w:rPr>
          <w:rFonts w:hint="eastAsia"/>
          <w:color w:val="auto"/>
          <w:highlight w:val="none"/>
          <w:lang w:val="fr-FR"/>
        </w:rPr>
        <w:t>44</w:t>
      </w:r>
      <w:r>
        <w:rPr>
          <w:color w:val="auto"/>
          <w:highlight w:val="none"/>
          <w:lang w:val="fr-FR"/>
        </w:rPr>
        <w:t>/T</w:t>
      </w:r>
      <w:r>
        <w:rPr>
          <w:color w:val="auto"/>
          <w:highlight w:val="none"/>
        </w:rPr>
        <w:fldChar w:fldCharType="end"/>
      </w:r>
      <w:bookmarkEnd w:id="5"/>
      <w:r>
        <w:rPr>
          <w:color w:val="auto"/>
          <w:highlight w:val="none"/>
          <w:lang w:val="fr-FR"/>
        </w:rPr>
        <w:t xml:space="preserve"> </w:t>
      </w:r>
      <w:r>
        <w:rPr>
          <w:color w:val="auto"/>
          <w:highlight w:val="none"/>
        </w:rPr>
        <w:fldChar w:fldCharType="begin">
          <w:ffData>
            <w:name w:val="NSTD_CODE_F"/>
            <w:enabled/>
            <w:calcOnExit w:val="0"/>
            <w:textInput>
              <w:default w:val="XXXX"/>
            </w:textInput>
          </w:ffData>
        </w:fldChar>
      </w:r>
      <w:bookmarkStart w:id="6" w:name="NSTD_CODE_F"/>
      <w:r>
        <w:rPr>
          <w:color w:val="auto"/>
          <w:highlight w:val="none"/>
          <w:lang w:val="fr-FR"/>
        </w:rPr>
        <w:instrText xml:space="preserve"> FORMTEXT </w:instrText>
      </w:r>
      <w:r>
        <w:rPr>
          <w:color w:val="auto"/>
          <w:highlight w:val="none"/>
        </w:rPr>
        <w:fldChar w:fldCharType="separate"/>
      </w:r>
      <w:r>
        <w:rPr>
          <w:color w:val="auto"/>
          <w:highlight w:val="none"/>
          <w:lang w:val="fr-FR"/>
        </w:rPr>
        <w:t>XXXX</w:t>
      </w:r>
      <w:r>
        <w:rPr>
          <w:color w:val="auto"/>
          <w:highlight w:val="none"/>
        </w:rPr>
        <w:fldChar w:fldCharType="end"/>
      </w:r>
      <w:bookmarkEnd w:id="6"/>
      <w:r>
        <w:rPr>
          <w:rFonts w:hAnsi="黑体"/>
          <w:color w:val="auto"/>
          <w:highlight w:val="none"/>
          <w:lang w:val="fr-FR"/>
        </w:rPr>
        <w:t>—</w:t>
      </w:r>
      <w:r>
        <w:rPr>
          <w:color w:val="auto"/>
          <w:highlight w:val="none"/>
        </w:rPr>
        <w:fldChar w:fldCharType="begin">
          <w:ffData>
            <w:name w:val="NSTD_CODE_B"/>
            <w:enabled/>
            <w:calcOnExit w:val="0"/>
            <w:textInput>
              <w:default w:val="XXXX"/>
            </w:textInput>
          </w:ffData>
        </w:fldChar>
      </w:r>
      <w:bookmarkStart w:id="7" w:name="NSTD_CODE_B"/>
      <w:r>
        <w:rPr>
          <w:color w:val="auto"/>
          <w:highlight w:val="none"/>
          <w:lang w:val="fr-FR"/>
        </w:rPr>
        <w:instrText xml:space="preserve"> FORMTEXT </w:instrText>
      </w:r>
      <w:r>
        <w:rPr>
          <w:color w:val="auto"/>
          <w:highlight w:val="none"/>
        </w:rPr>
        <w:fldChar w:fldCharType="separate"/>
      </w:r>
      <w:r>
        <w:rPr>
          <w:color w:val="auto"/>
          <w:highlight w:val="none"/>
          <w:lang w:val="fr-FR"/>
        </w:rPr>
        <w:t>XXXX</w:t>
      </w:r>
      <w:r>
        <w:rPr>
          <w:color w:val="auto"/>
          <w:highlight w:val="none"/>
        </w:rPr>
        <w:fldChar w:fldCharType="end"/>
      </w:r>
      <w:bookmarkEnd w:id="7"/>
    </w:p>
    <w:p w14:paraId="5BBD0E56">
      <w:pPr>
        <w:pStyle w:val="204"/>
        <w:rPr>
          <w:color w:val="auto"/>
          <w:highlight w:val="none"/>
        </w:rPr>
      </w:pPr>
      <w:r>
        <w:rPr>
          <w:color w:val="auto"/>
          <w:highlight w:val="none"/>
        </w:rPr>
        <w:fldChar w:fldCharType="begin">
          <w:ffData>
            <w:name w:val="OSTD_CODE"/>
            <w:enabled/>
            <w:calcOnExit w:val="0"/>
            <w:textInput/>
          </w:ffData>
        </w:fldChar>
      </w:r>
      <w:bookmarkStart w:id="8" w:name="OSTD_CODE"/>
      <w:r>
        <w:rPr>
          <w:color w:val="auto"/>
          <w:highlight w:val="none"/>
        </w:rPr>
        <w:instrText xml:space="preserve"> FORMTEXT </w:instrText>
      </w:r>
      <w:r>
        <w:rPr>
          <w:color w:val="auto"/>
          <w:highlight w:val="none"/>
        </w:rPr>
        <w:fldChar w:fldCharType="separate"/>
      </w:r>
      <w:r>
        <w:rPr>
          <w:color w:val="auto"/>
          <w:highlight w:val="none"/>
        </w:rPr>
        <w:t>     </w:t>
      </w:r>
      <w:r>
        <w:rPr>
          <w:color w:val="auto"/>
          <w:highlight w:val="none"/>
        </w:rPr>
        <w:fldChar w:fldCharType="end"/>
      </w:r>
      <w:bookmarkEnd w:id="8"/>
    </w:p>
    <w:p w14:paraId="2220E47D">
      <w:pPr>
        <w:spacing w:line="240" w:lineRule="auto"/>
        <w:ind w:firstLine="400"/>
        <w:rPr>
          <w:rFonts w:ascii="黑体" w:hAnsi="黑体" w:eastAsia="黑体"/>
          <w:color w:val="auto"/>
          <w:kern w:val="0"/>
          <w:sz w:val="10"/>
          <w:szCs w:val="10"/>
          <w:highlight w:val="none"/>
        </w:rPr>
      </w:pPr>
      <w:r>
        <w:rPr>
          <w:rFonts w:ascii="黑体" w:hAnsi="黑体" w:eastAsia="黑体"/>
          <w:color w:val="auto"/>
          <w:kern w:val="0"/>
          <w:sz w:val="10"/>
          <w:szCs w:val="10"/>
          <w:highlight w:val="none"/>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1F50A60">
      <w:pPr>
        <w:pStyle w:val="58"/>
        <w:framePr w:w="9639" w:h="6976" w:hRule="exact" w:hSpace="0" w:vSpace="0" w:wrap="around" w:hAnchor="page" w:y="6408"/>
        <w:jc w:val="center"/>
        <w:rPr>
          <w:rFonts w:ascii="黑体" w:hAnsi="黑体" w:eastAsia="黑体"/>
          <w:b w:val="0"/>
          <w:bCs w:val="0"/>
          <w:color w:val="auto"/>
          <w:w w:val="100"/>
          <w:highlight w:val="none"/>
        </w:rPr>
      </w:pPr>
    </w:p>
    <w:p w14:paraId="5D1165BF">
      <w:pPr>
        <w:pStyle w:val="205"/>
        <w:framePr w:x="1359" w:y="6336"/>
        <w:rPr>
          <w:color w:val="auto"/>
          <w:highlight w:val="none"/>
        </w:rPr>
      </w:pPr>
      <w:r>
        <w:rPr>
          <w:color w:val="auto"/>
          <w:highlight w:val="none"/>
        </w:rPr>
        <w:fldChar w:fldCharType="begin">
          <w:ffData>
            <w:name w:val="CSTD_NAME"/>
            <w:enabled/>
            <w:calcOnExit w:val="0"/>
            <w:textInput>
              <w:default w:val="点击此处添加标准名称"/>
            </w:textInput>
          </w:ffData>
        </w:fldChar>
      </w:r>
      <w:bookmarkStart w:id="9" w:name="CSTD_NAME"/>
      <w:r>
        <w:rPr>
          <w:color w:val="auto"/>
          <w:highlight w:val="none"/>
        </w:rPr>
        <w:instrText xml:space="preserve"> FORMTEXT </w:instrText>
      </w:r>
      <w:r>
        <w:rPr>
          <w:color w:val="auto"/>
          <w:highlight w:val="none"/>
        </w:rPr>
        <w:fldChar w:fldCharType="separate"/>
      </w:r>
      <w:r>
        <w:rPr>
          <w:color w:val="auto"/>
          <w:highlight w:val="none"/>
        </w:rPr>
        <w:t>公共体育场地</w:t>
      </w:r>
      <w:r>
        <w:rPr>
          <w:rFonts w:hint="eastAsia"/>
          <w:color w:val="auto"/>
          <w:highlight w:val="none"/>
          <w:lang w:val="en-US" w:eastAsia="zh-CN"/>
        </w:rPr>
        <w:t>设施</w:t>
      </w:r>
      <w:r>
        <w:rPr>
          <w:color w:val="auto"/>
          <w:highlight w:val="none"/>
        </w:rPr>
        <w:t>配置技术规范</w:t>
      </w:r>
      <w:r>
        <w:rPr>
          <w:color w:val="auto"/>
          <w:highlight w:val="none"/>
        </w:rPr>
        <w:fldChar w:fldCharType="end"/>
      </w:r>
      <w:bookmarkEnd w:id="9"/>
    </w:p>
    <w:p w14:paraId="3C9276B3">
      <w:pPr>
        <w:framePr w:w="9639" w:h="6974" w:hRule="exact" w:wrap="around" w:vAnchor="page" w:hAnchor="page" w:x="1419" w:y="6408" w:anchorLock="1"/>
        <w:tabs>
          <w:tab w:val="left" w:pos="6506"/>
        </w:tabs>
        <w:ind w:left="-1418" w:firstLine="840"/>
        <w:jc w:val="center"/>
        <w:rPr>
          <w:color w:val="auto"/>
          <w:highlight w:val="none"/>
        </w:rPr>
      </w:pPr>
    </w:p>
    <w:p w14:paraId="666510D7">
      <w:pPr>
        <w:framePr w:w="9639" w:h="6974" w:hRule="exact" w:wrap="around" w:vAnchor="page" w:hAnchor="page" w:x="1419" w:y="6408" w:anchorLock="1"/>
        <w:tabs>
          <w:tab w:val="left" w:pos="6506"/>
        </w:tabs>
        <w:ind w:left="-1418" w:firstLine="840"/>
        <w:jc w:val="center"/>
        <w:rPr>
          <w:color w:val="auto"/>
          <w:highlight w:val="none"/>
        </w:rPr>
      </w:pPr>
    </w:p>
    <w:p w14:paraId="74251C69">
      <w:pPr>
        <w:pStyle w:val="133"/>
        <w:framePr w:w="9639" w:h="6974" w:hRule="exact" w:wrap="around" w:vAnchor="page" w:hAnchor="page" w:x="1419" w:y="6408" w:anchorLock="1"/>
        <w:textAlignment w:val="bottom"/>
        <w:rPr>
          <w:rFonts w:ascii="黑体" w:hAnsi="黑体" w:eastAsia="黑体"/>
          <w:color w:val="auto"/>
          <w:szCs w:val="28"/>
          <w:highlight w:val="none"/>
        </w:rPr>
      </w:pPr>
      <w:r>
        <w:rPr>
          <w:rFonts w:ascii="黑体" w:hAnsi="黑体" w:eastAsia="黑体"/>
          <w:color w:val="auto"/>
          <w:szCs w:val="28"/>
          <w:highlight w:val="none"/>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color w:val="auto"/>
          <w:szCs w:val="28"/>
          <w:highlight w:val="none"/>
        </w:rPr>
        <w:instrText xml:space="preserve"> FORMTEXT </w:instrText>
      </w:r>
      <w:r>
        <w:rPr>
          <w:rFonts w:ascii="黑体" w:hAnsi="黑体" w:eastAsia="黑体"/>
          <w:color w:val="auto"/>
          <w:szCs w:val="28"/>
          <w:highlight w:val="none"/>
        </w:rPr>
        <w:fldChar w:fldCharType="separate"/>
      </w:r>
      <w:r>
        <w:rPr>
          <w:rFonts w:ascii="黑体" w:hAnsi="黑体" w:eastAsia="黑体"/>
          <w:color w:val="auto"/>
          <w:szCs w:val="28"/>
          <w:highlight w:val="none"/>
        </w:rPr>
        <w:t xml:space="preserve">Technical specification for configuration of public sports </w:t>
      </w:r>
      <w:r>
        <w:rPr>
          <w:rFonts w:hint="eastAsia" w:ascii="黑体" w:hAnsi="黑体" w:eastAsia="黑体"/>
          <w:color w:val="auto"/>
          <w:szCs w:val="28"/>
          <w:highlight w:val="none"/>
        </w:rPr>
        <w:t>venues and facilitie</w:t>
      </w:r>
      <w:r>
        <w:rPr>
          <w:rFonts w:ascii="黑体" w:hAnsi="黑体" w:eastAsia="黑体"/>
          <w:color w:val="auto"/>
          <w:szCs w:val="28"/>
          <w:highlight w:val="none"/>
        </w:rPr>
        <w:t>s</w:t>
      </w:r>
      <w:r>
        <w:rPr>
          <w:rFonts w:ascii="黑体" w:hAnsi="黑体" w:eastAsia="黑体"/>
          <w:color w:val="auto"/>
          <w:szCs w:val="28"/>
          <w:highlight w:val="none"/>
        </w:rPr>
        <w:fldChar w:fldCharType="end"/>
      </w:r>
      <w:bookmarkEnd w:id="10"/>
    </w:p>
    <w:p w14:paraId="7B28737E">
      <w:pPr>
        <w:framePr w:w="9639" w:h="6974" w:hRule="exact" w:wrap="around" w:vAnchor="page" w:hAnchor="page" w:x="1419" w:y="6408" w:anchorLock="1"/>
        <w:spacing w:line="760" w:lineRule="exact"/>
        <w:ind w:left="-1418" w:firstLine="840"/>
        <w:rPr>
          <w:color w:val="auto"/>
          <w:highlight w:val="none"/>
        </w:rPr>
      </w:pPr>
    </w:p>
    <w:p w14:paraId="30F6D951">
      <w:pPr>
        <w:pStyle w:val="133"/>
        <w:framePr w:w="9639" w:h="6974" w:hRule="exact" w:wrap="around" w:vAnchor="page" w:hAnchor="page" w:x="1419" w:y="6408" w:anchorLock="1"/>
        <w:textAlignment w:val="bottom"/>
        <w:rPr>
          <w:rFonts w:eastAsia="黑体"/>
          <w:color w:val="auto"/>
          <w:szCs w:val="28"/>
          <w:highlight w:val="none"/>
        </w:rPr>
      </w:pPr>
    </w:p>
    <w:p w14:paraId="3EDD41FE">
      <w:pPr>
        <w:pStyle w:val="133"/>
        <w:framePr w:w="9639" w:h="6974" w:hRule="exact" w:wrap="around" w:vAnchor="page" w:hAnchor="page" w:x="1419" w:y="6408" w:anchorLock="1"/>
        <w:spacing w:before="440" w:after="160"/>
        <w:textAlignment w:val="bottom"/>
        <w:rPr>
          <w:color w:val="auto"/>
          <w:sz w:val="24"/>
          <w:szCs w:val="28"/>
          <w:highlight w:val="none"/>
        </w:rPr>
      </w:pPr>
      <w:bookmarkStart w:id="11" w:name="下拉1"/>
      <w:r>
        <w:rPr>
          <w:rFonts w:hint="eastAsia" w:cs="Times New Roman"/>
          <w:sz w:val="24"/>
          <w:szCs w:val="28"/>
          <w:lang w:val="en-US" w:eastAsia="zh-CN" w:bidi="ar-SA"/>
        </w:rPr>
        <w:t>（送审稿）</w:t>
      </w:r>
      <w:bookmarkStart w:id="446" w:name="_GoBack"/>
      <w:bookmarkEnd w:id="446"/>
      <w:r>
        <w:rPr>
          <w:color w:val="auto"/>
          <w:sz w:val="24"/>
          <w:szCs w:val="28"/>
          <w:highlight w:val="none"/>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color w:val="auto"/>
          <w:sz w:val="24"/>
          <w:szCs w:val="28"/>
          <w:highlight w:val="none"/>
        </w:rPr>
        <w:instrText xml:space="preserve">FORMDROPDOWN</w:instrText>
      </w:r>
      <w:r>
        <w:rPr>
          <w:color w:val="auto"/>
          <w:sz w:val="24"/>
          <w:szCs w:val="28"/>
          <w:highlight w:val="none"/>
        </w:rPr>
        <w:fldChar w:fldCharType="separate"/>
      </w:r>
      <w:r>
        <w:rPr>
          <w:color w:val="auto"/>
          <w:sz w:val="24"/>
          <w:szCs w:val="28"/>
          <w:highlight w:val="none"/>
        </w:rPr>
        <w:fldChar w:fldCharType="end"/>
      </w:r>
      <w:bookmarkEnd w:id="11"/>
    </w:p>
    <w:p w14:paraId="168010E0">
      <w:pPr>
        <w:pStyle w:val="133"/>
        <w:framePr w:w="9639" w:h="6974" w:hRule="exact" w:wrap="around" w:vAnchor="page" w:hAnchor="page" w:x="1419" w:y="6408" w:anchorLock="1"/>
        <w:spacing w:before="180" w:line="240" w:lineRule="atLeast"/>
        <w:textAlignment w:val="bottom"/>
        <w:rPr>
          <w:color w:val="auto"/>
          <w:sz w:val="21"/>
          <w:szCs w:val="28"/>
          <w:highlight w:val="none"/>
        </w:rPr>
      </w:pPr>
      <w:r>
        <w:rPr>
          <w:color w:val="auto"/>
          <w:sz w:val="21"/>
          <w:szCs w:val="28"/>
          <w:highlight w:val="none"/>
        </w:rPr>
        <w:fldChar w:fldCharType="begin">
          <w:ffData>
            <w:name w:val="CMPLSH_DATE"/>
            <w:enabled/>
            <w:calcOnExit w:val="0"/>
            <w:textInput/>
          </w:ffData>
        </w:fldChar>
      </w:r>
      <w:bookmarkStart w:id="12" w:name="CMPLSH_DATE"/>
      <w:r>
        <w:rPr>
          <w:color w:val="auto"/>
          <w:sz w:val="21"/>
          <w:szCs w:val="28"/>
          <w:highlight w:val="none"/>
        </w:rPr>
        <w:instrText xml:space="preserve"> FORMTEXT </w:instrText>
      </w:r>
      <w:r>
        <w:rPr>
          <w:color w:val="auto"/>
          <w:sz w:val="21"/>
          <w:szCs w:val="28"/>
          <w:highlight w:val="none"/>
        </w:rPr>
        <w:fldChar w:fldCharType="separate"/>
      </w:r>
      <w:r>
        <w:rPr>
          <w:color w:val="auto"/>
          <w:sz w:val="21"/>
          <w:szCs w:val="28"/>
          <w:highlight w:val="none"/>
        </w:rPr>
        <w:t>     </w:t>
      </w:r>
      <w:r>
        <w:rPr>
          <w:color w:val="auto"/>
          <w:sz w:val="21"/>
          <w:szCs w:val="28"/>
          <w:highlight w:val="none"/>
        </w:rPr>
        <w:fldChar w:fldCharType="end"/>
      </w:r>
      <w:bookmarkEnd w:id="12"/>
    </w:p>
    <w:p w14:paraId="19113A57">
      <w:pPr>
        <w:pStyle w:val="133"/>
        <w:framePr w:w="9639" w:h="6974" w:hRule="exact" w:wrap="around" w:vAnchor="page" w:hAnchor="page" w:x="1419" w:y="6408" w:anchorLock="1"/>
        <w:spacing w:before="720" w:beforeLines="300" w:after="72" w:afterLines="30" w:line="240" w:lineRule="auto"/>
        <w:textAlignment w:val="bottom"/>
        <w:rPr>
          <w:b/>
          <w:color w:val="auto"/>
          <w:sz w:val="21"/>
          <w:szCs w:val="28"/>
          <w:highlight w:val="none"/>
        </w:rPr>
      </w:pPr>
      <w:r>
        <w:rPr>
          <w:b/>
          <w:color w:val="auto"/>
          <w:sz w:val="21"/>
          <w:szCs w:val="28"/>
          <w:highlight w:val="none"/>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color w:val="auto"/>
          <w:sz w:val="21"/>
          <w:szCs w:val="28"/>
          <w:highlight w:val="none"/>
        </w:rPr>
        <w:instrText xml:space="preserve"> FORMDROPDOWN </w:instrText>
      </w:r>
      <w:r>
        <w:rPr>
          <w:b/>
          <w:color w:val="auto"/>
          <w:sz w:val="21"/>
          <w:szCs w:val="28"/>
          <w:highlight w:val="none"/>
        </w:rPr>
        <w:fldChar w:fldCharType="separate"/>
      </w:r>
      <w:r>
        <w:rPr>
          <w:b/>
          <w:color w:val="auto"/>
          <w:sz w:val="21"/>
          <w:szCs w:val="28"/>
          <w:highlight w:val="none"/>
        </w:rPr>
        <w:fldChar w:fldCharType="end"/>
      </w:r>
      <w:bookmarkEnd w:id="13"/>
    </w:p>
    <w:p w14:paraId="1E9E0431">
      <w:pPr>
        <w:pStyle w:val="201"/>
        <w:framePr w:wrap="around" w:y="14176"/>
        <w:rPr>
          <w:color w:val="auto"/>
          <w:highlight w:val="none"/>
        </w:rPr>
      </w:pPr>
      <w:r>
        <w:rPr>
          <w:rFonts w:ascii="黑体"/>
          <w:color w:val="auto"/>
          <w:highlight w:val="none"/>
        </w:rPr>
        <w:fldChar w:fldCharType="begin">
          <w:ffData>
            <w:name w:val="PLSH_DATE_Y"/>
            <w:enabled/>
            <w:calcOnExit w:val="0"/>
            <w:textInput>
              <w:default w:val="XXXX"/>
              <w:maxLength w:val="4"/>
            </w:textInput>
          </w:ffData>
        </w:fldChar>
      </w:r>
      <w:bookmarkStart w:id="14" w:name="PLSH_DATE_Y"/>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XXXX</w:t>
      </w:r>
      <w:r>
        <w:rPr>
          <w:rFonts w:ascii="黑体"/>
          <w:color w:val="auto"/>
          <w:highlight w:val="none"/>
        </w:rPr>
        <w:fldChar w:fldCharType="end"/>
      </w:r>
      <w:bookmarkEnd w:id="14"/>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PLSH_DATE_M"/>
            <w:enabled/>
            <w:calcOnExit w:val="0"/>
            <w:textInput>
              <w:default w:val="XX"/>
              <w:maxLength w:val="2"/>
            </w:textInput>
          </w:ffData>
        </w:fldChar>
      </w:r>
      <w:bookmarkStart w:id="15" w:name="PLSH_DATE_M"/>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15"/>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PLSH_DATE_D"/>
            <w:enabled/>
            <w:calcOnExit w:val="0"/>
            <w:textInput>
              <w:default w:val="XX"/>
              <w:maxLength w:val="2"/>
            </w:textInput>
          </w:ffData>
        </w:fldChar>
      </w:r>
      <w:bookmarkStart w:id="16" w:name="PLSH_DATE_D"/>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16"/>
      <w:r>
        <w:rPr>
          <w:rFonts w:hint="eastAsia"/>
          <w:color w:val="auto"/>
          <w:highlight w:val="none"/>
        </w:rPr>
        <w:t>发布</w:t>
      </w:r>
    </w:p>
    <w:p w14:paraId="16FC4302">
      <w:pPr>
        <w:pStyle w:val="202"/>
        <w:framePr w:wrap="around" w:y="14176"/>
        <w:rPr>
          <w:color w:val="auto"/>
          <w:highlight w:val="none"/>
        </w:rPr>
      </w:pPr>
      <w:r>
        <w:rPr>
          <w:rFonts w:ascii="黑体"/>
          <w:color w:val="auto"/>
          <w:highlight w:val="none"/>
        </w:rPr>
        <w:fldChar w:fldCharType="begin">
          <w:ffData>
            <w:name w:val="CROT_DATE_Y"/>
            <w:enabled/>
            <w:calcOnExit w:val="0"/>
            <w:textInput>
              <w:default w:val="XXXX"/>
              <w:maxLength w:val="4"/>
            </w:textInput>
          </w:ffData>
        </w:fldChar>
      </w:r>
      <w:bookmarkStart w:id="17" w:name="CROT_DATE_Y"/>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XXXX</w:t>
      </w:r>
      <w:r>
        <w:rPr>
          <w:rFonts w:ascii="黑体"/>
          <w:color w:val="auto"/>
          <w:highlight w:val="none"/>
        </w:rPr>
        <w:fldChar w:fldCharType="end"/>
      </w:r>
      <w:bookmarkEnd w:id="17"/>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CROT_DATE_M"/>
            <w:enabled/>
            <w:calcOnExit w:val="0"/>
            <w:textInput>
              <w:default w:val="XX"/>
              <w:maxLength w:val="2"/>
            </w:textInput>
          </w:ffData>
        </w:fldChar>
      </w:r>
      <w:bookmarkStart w:id="18" w:name="CROT_DATE_M"/>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18"/>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CROT_DATE_D"/>
            <w:enabled/>
            <w:calcOnExit w:val="0"/>
            <w:textInput>
              <w:default w:val="XX"/>
              <w:maxLength w:val="2"/>
            </w:textInput>
          </w:ffData>
        </w:fldChar>
      </w:r>
      <w:bookmarkStart w:id="19" w:name="CROT_DATE_D"/>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19"/>
      <w:r>
        <w:rPr>
          <w:rFonts w:hint="eastAsia"/>
          <w:color w:val="auto"/>
          <w:highlight w:val="none"/>
        </w:rPr>
        <w:t>实施</w:t>
      </w:r>
    </w:p>
    <w:p w14:paraId="5CEBDA72">
      <w:pPr>
        <w:pStyle w:val="159"/>
        <w:framePr w:h="584" w:hRule="exact" w:hSpace="181" w:vSpace="181" w:wrap="around" w:y="15027"/>
        <w:rPr>
          <w:rFonts w:hAnsi="黑体"/>
          <w:color w:val="auto"/>
          <w:highlight w:val="none"/>
        </w:rPr>
      </w:pPr>
      <w:r>
        <w:rPr>
          <w:rFonts w:hAnsi="黑体"/>
          <w:color w:val="auto"/>
          <w:w w:val="100"/>
          <w:sz w:val="28"/>
          <w:highlight w:val="none"/>
        </w:rPr>
        <w:fldChar w:fldCharType="begin">
          <w:ffData>
            <w:name w:val="fm"/>
            <w:enabled/>
            <w:calcOnExit w:val="0"/>
            <w:textInput/>
          </w:ffData>
        </w:fldChar>
      </w:r>
      <w:bookmarkStart w:id="20" w:name="fm"/>
      <w:r>
        <w:rPr>
          <w:rFonts w:hAnsi="黑体"/>
          <w:color w:val="auto"/>
          <w:w w:val="100"/>
          <w:sz w:val="28"/>
          <w:highlight w:val="none"/>
        </w:rPr>
        <w:instrText xml:space="preserve"> FORMTEXT </w:instrText>
      </w:r>
      <w:r>
        <w:rPr>
          <w:rFonts w:hAnsi="黑体"/>
          <w:color w:val="auto"/>
          <w:w w:val="100"/>
          <w:sz w:val="28"/>
          <w:highlight w:val="none"/>
        </w:rPr>
        <w:fldChar w:fldCharType="separate"/>
      </w:r>
      <w:r>
        <w:rPr>
          <w:rFonts w:hAnsi="黑体"/>
          <w:color w:val="auto"/>
          <w:w w:val="100"/>
          <w:sz w:val="28"/>
          <w:highlight w:val="none"/>
        </w:rPr>
        <w:t>   </w:t>
      </w:r>
      <w:r>
        <w:rPr>
          <w:rFonts w:hint="eastAsia" w:hAnsi="黑体"/>
          <w:color w:val="auto"/>
          <w:w w:val="100"/>
          <w:sz w:val="28"/>
          <w:highlight w:val="none"/>
        </w:rPr>
        <w:t>广东省市场监督管理局</w:t>
      </w:r>
      <w:r>
        <w:rPr>
          <w:rFonts w:hAnsi="黑体"/>
          <w:color w:val="auto"/>
          <w:w w:val="100"/>
          <w:sz w:val="28"/>
          <w:highlight w:val="none"/>
        </w:rPr>
        <w:t>  </w:t>
      </w:r>
      <w:r>
        <w:rPr>
          <w:rFonts w:hAnsi="黑体"/>
          <w:color w:val="auto"/>
          <w:w w:val="100"/>
          <w:sz w:val="28"/>
          <w:highlight w:val="none"/>
        </w:rPr>
        <w:fldChar w:fldCharType="end"/>
      </w:r>
      <w:bookmarkEnd w:id="20"/>
      <w:r>
        <w:rPr>
          <w:rFonts w:ascii="Times New Roman"/>
          <w:color w:val="auto"/>
          <w:w w:val="100"/>
          <w:sz w:val="28"/>
          <w:highlight w:val="none"/>
        </w:rPr>
        <w:t>  </w:t>
      </w:r>
      <w:r>
        <w:rPr>
          <w:rStyle w:val="237"/>
          <w:rFonts w:hint="eastAsia" w:hAnsi="黑体"/>
          <w:color w:val="auto"/>
          <w:position w:val="0"/>
          <w:highlight w:val="none"/>
        </w:rPr>
        <w:t>发</w:t>
      </w:r>
      <w:r>
        <w:rPr>
          <w:rStyle w:val="237"/>
          <w:rFonts w:hint="eastAsia" w:hAnsi="黑体"/>
          <w:color w:val="auto"/>
          <w:spacing w:val="0"/>
          <w:position w:val="0"/>
          <w:highlight w:val="none"/>
        </w:rPr>
        <w:t>布</w:t>
      </w:r>
    </w:p>
    <w:p w14:paraId="78C6F4B8">
      <w:pPr>
        <w:ind w:firstLine="1120"/>
        <w:rPr>
          <w:rFonts w:ascii="宋体" w:hAnsi="宋体"/>
          <w:color w:val="auto"/>
          <w:sz w:val="28"/>
          <w:szCs w:val="28"/>
          <w:highlight w:val="none"/>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color w:val="auto"/>
          <w:sz w:val="28"/>
          <w:szCs w:val="28"/>
          <w:highlight w:val="none"/>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7CF4F61">
      <w:pPr>
        <w:pStyle w:val="99"/>
        <w:spacing w:after="468"/>
        <w:rPr>
          <w:rFonts w:hint="eastAsia"/>
          <w:color w:val="auto"/>
          <w:highlight w:val="none"/>
        </w:rPr>
      </w:pPr>
      <w:bookmarkStart w:id="21" w:name="BookMark1"/>
      <w:bookmarkStart w:id="22" w:name="_Toc5724"/>
      <w:bookmarkStart w:id="23" w:name="_Toc160098471"/>
      <w:bookmarkStart w:id="24" w:name="_Toc160099243"/>
      <w:bookmarkStart w:id="25" w:name="_Toc6529"/>
      <w:bookmarkStart w:id="26" w:name="_Toc160098558"/>
      <w:bookmarkStart w:id="27" w:name="_Toc160099371"/>
      <w:r>
        <w:rPr>
          <w:rFonts w:hint="eastAsia"/>
          <w:color w:val="auto"/>
          <w:spacing w:val="320"/>
          <w:highlight w:val="none"/>
        </w:rPr>
        <w:t>目</w:t>
      </w:r>
      <w:r>
        <w:rPr>
          <w:rFonts w:hint="eastAsia"/>
          <w:color w:val="auto"/>
          <w:highlight w:val="none"/>
        </w:rPr>
        <w:t>次</w:t>
      </w:r>
    </w:p>
    <w:p w14:paraId="31A1EA11">
      <w:pPr>
        <w:pStyle w:val="22"/>
        <w:tabs>
          <w:tab w:val="right" w:leader="dot" w:pos="9354"/>
        </w:tabs>
        <w:rPr>
          <w:rFonts w:hint="eastAsia"/>
          <w:highlight w:val="none"/>
        </w:rPr>
      </w:pPr>
      <w:r>
        <w:rPr>
          <w:color w:val="auto"/>
          <w:highlight w:val="none"/>
        </w:rPr>
        <w:fldChar w:fldCharType="begin"/>
      </w:r>
      <w:r>
        <w:rPr>
          <w:color w:val="auto"/>
          <w:highlight w:val="none"/>
        </w:rPr>
        <w:instrText xml:space="preserve"> TOC \o "1-1" \h \t "标准文件_一级条标题,2,标准文件_附录一级条标题,2," </w:instrText>
      </w:r>
      <w:r>
        <w:rPr>
          <w:color w:val="auto"/>
          <w:highlight w:val="none"/>
        </w:rPr>
        <w:fldChar w:fldCharType="separate"/>
      </w:r>
      <w:r>
        <w:rPr>
          <w:rFonts w:hint="eastAsia"/>
          <w:highlight w:val="none"/>
        </w:rPr>
        <w:fldChar w:fldCharType="begin"/>
      </w:r>
      <w:r>
        <w:rPr>
          <w:rFonts w:hint="eastAsia"/>
          <w:highlight w:val="none"/>
        </w:rPr>
        <w:instrText xml:space="preserve"> HYPERLINK \l _Toc21501 </w:instrText>
      </w:r>
      <w:r>
        <w:rPr>
          <w:rFonts w:hint="eastAsia"/>
          <w:highlight w:val="none"/>
        </w:rPr>
        <w:fldChar w:fldCharType="separate"/>
      </w:r>
      <w:r>
        <w:rPr>
          <w:rFonts w:hint="eastAsia"/>
          <w:highlight w:val="none"/>
        </w:rPr>
        <w:t>前言</w:t>
      </w:r>
      <w:r>
        <w:rPr>
          <w:rFonts w:hint="eastAsia"/>
          <w:highlight w:val="none"/>
        </w:rPr>
        <w:tab/>
      </w:r>
      <w:r>
        <w:rPr>
          <w:rFonts w:hint="eastAsia"/>
          <w:highlight w:val="none"/>
        </w:rPr>
        <w:fldChar w:fldCharType="begin"/>
      </w:r>
      <w:r>
        <w:rPr>
          <w:rFonts w:hint="eastAsia"/>
          <w:highlight w:val="none"/>
        </w:rPr>
        <w:instrText xml:space="preserve"> PAGEREF _Toc21501 \h </w:instrText>
      </w:r>
      <w:r>
        <w:rPr>
          <w:rFonts w:hint="eastAsia"/>
          <w:highlight w:val="none"/>
        </w:rPr>
        <w:fldChar w:fldCharType="separate"/>
      </w:r>
      <w:r>
        <w:rPr>
          <w:rFonts w:hint="eastAsia"/>
          <w:highlight w:val="none"/>
        </w:rPr>
        <w:t>III</w:t>
      </w:r>
      <w:r>
        <w:rPr>
          <w:rFonts w:hint="eastAsia"/>
          <w:highlight w:val="none"/>
        </w:rPr>
        <w:fldChar w:fldCharType="end"/>
      </w:r>
      <w:r>
        <w:rPr>
          <w:rFonts w:hint="eastAsia"/>
          <w:highlight w:val="none"/>
        </w:rPr>
        <w:fldChar w:fldCharType="end"/>
      </w:r>
    </w:p>
    <w:p w14:paraId="68B6D441">
      <w:pPr>
        <w:pStyle w:val="22"/>
        <w:tabs>
          <w:tab w:val="right" w:leader="dot" w:pos="9354"/>
        </w:tabs>
      </w:pPr>
      <w:r>
        <w:rPr>
          <w:color w:val="auto"/>
          <w:highlight w:val="none"/>
        </w:rPr>
        <w:fldChar w:fldCharType="begin"/>
      </w:r>
      <w:r>
        <w:rPr>
          <w:highlight w:val="none"/>
        </w:rPr>
        <w:instrText xml:space="preserve"> HYPERLINK \l _Toc9196 </w:instrText>
      </w:r>
      <w:r>
        <w:rPr>
          <w:highlight w:val="none"/>
        </w:rPr>
        <w:fldChar w:fldCharType="separate"/>
      </w:r>
      <w:r>
        <w:rPr>
          <w:rFonts w:hint="eastAsia" w:ascii="黑体" w:eastAsia="黑体"/>
          <w:i w:val="0"/>
        </w:rPr>
        <w:t xml:space="preserve">1 </w:t>
      </w:r>
      <w:r>
        <w:rPr>
          <w:rFonts w:hint="eastAsia"/>
          <w:highlight w:val="none"/>
        </w:rPr>
        <w:t>范围</w:t>
      </w:r>
      <w:r>
        <w:tab/>
      </w:r>
      <w:r>
        <w:fldChar w:fldCharType="begin"/>
      </w:r>
      <w:r>
        <w:instrText xml:space="preserve"> PAGEREF _Toc9196 \h </w:instrText>
      </w:r>
      <w:r>
        <w:fldChar w:fldCharType="separate"/>
      </w:r>
      <w:r>
        <w:t>1</w:t>
      </w:r>
      <w:r>
        <w:fldChar w:fldCharType="end"/>
      </w:r>
      <w:r>
        <w:rPr>
          <w:color w:val="auto"/>
          <w:highlight w:val="none"/>
        </w:rPr>
        <w:fldChar w:fldCharType="end"/>
      </w:r>
    </w:p>
    <w:p w14:paraId="7664A67C">
      <w:pPr>
        <w:pStyle w:val="22"/>
        <w:tabs>
          <w:tab w:val="right" w:leader="dot" w:pos="9354"/>
        </w:tabs>
      </w:pPr>
      <w:r>
        <w:rPr>
          <w:color w:val="auto"/>
          <w:highlight w:val="none"/>
        </w:rPr>
        <w:fldChar w:fldCharType="begin"/>
      </w:r>
      <w:r>
        <w:rPr>
          <w:highlight w:val="none"/>
        </w:rPr>
        <w:instrText xml:space="preserve"> HYPERLINK \l _Toc3964 </w:instrText>
      </w:r>
      <w:r>
        <w:rPr>
          <w:highlight w:val="none"/>
        </w:rPr>
        <w:fldChar w:fldCharType="separate"/>
      </w:r>
      <w:r>
        <w:rPr>
          <w:rFonts w:hint="eastAsia" w:ascii="黑体" w:eastAsia="黑体"/>
          <w:i w:val="0"/>
        </w:rPr>
        <w:t xml:space="preserve">2 </w:t>
      </w:r>
      <w:r>
        <w:rPr>
          <w:rFonts w:hint="eastAsia"/>
          <w:highlight w:val="none"/>
        </w:rPr>
        <w:t>规范性引用文件</w:t>
      </w:r>
      <w:r>
        <w:tab/>
      </w:r>
      <w:r>
        <w:fldChar w:fldCharType="begin"/>
      </w:r>
      <w:r>
        <w:instrText xml:space="preserve"> PAGEREF _Toc3964 \h </w:instrText>
      </w:r>
      <w:r>
        <w:fldChar w:fldCharType="separate"/>
      </w:r>
      <w:r>
        <w:t>1</w:t>
      </w:r>
      <w:r>
        <w:fldChar w:fldCharType="end"/>
      </w:r>
      <w:r>
        <w:rPr>
          <w:color w:val="auto"/>
          <w:highlight w:val="none"/>
        </w:rPr>
        <w:fldChar w:fldCharType="end"/>
      </w:r>
    </w:p>
    <w:p w14:paraId="5FD1E69E">
      <w:pPr>
        <w:pStyle w:val="22"/>
        <w:tabs>
          <w:tab w:val="right" w:leader="dot" w:pos="9354"/>
        </w:tabs>
      </w:pPr>
      <w:r>
        <w:rPr>
          <w:color w:val="auto"/>
          <w:highlight w:val="none"/>
        </w:rPr>
        <w:fldChar w:fldCharType="begin"/>
      </w:r>
      <w:r>
        <w:rPr>
          <w:highlight w:val="none"/>
        </w:rPr>
        <w:instrText xml:space="preserve"> HYPERLINK \l _Toc13663 </w:instrText>
      </w:r>
      <w:r>
        <w:rPr>
          <w:highlight w:val="none"/>
        </w:rPr>
        <w:fldChar w:fldCharType="separate"/>
      </w:r>
      <w:r>
        <w:rPr>
          <w:rFonts w:hint="eastAsia" w:ascii="黑体" w:eastAsia="黑体"/>
          <w:i w:val="0"/>
        </w:rPr>
        <w:t xml:space="preserve">3 </w:t>
      </w:r>
      <w:r>
        <w:rPr>
          <w:rFonts w:hint="eastAsia"/>
          <w:szCs w:val="21"/>
          <w:highlight w:val="none"/>
        </w:rPr>
        <w:t>术语和定义</w:t>
      </w:r>
      <w:r>
        <w:tab/>
      </w:r>
      <w:r>
        <w:fldChar w:fldCharType="begin"/>
      </w:r>
      <w:r>
        <w:instrText xml:space="preserve"> PAGEREF _Toc13663 \h </w:instrText>
      </w:r>
      <w:r>
        <w:fldChar w:fldCharType="separate"/>
      </w:r>
      <w:r>
        <w:t>1</w:t>
      </w:r>
      <w:r>
        <w:fldChar w:fldCharType="end"/>
      </w:r>
      <w:r>
        <w:rPr>
          <w:color w:val="auto"/>
          <w:highlight w:val="none"/>
        </w:rPr>
        <w:fldChar w:fldCharType="end"/>
      </w:r>
    </w:p>
    <w:p w14:paraId="5C29A0F4">
      <w:pPr>
        <w:pStyle w:val="22"/>
        <w:tabs>
          <w:tab w:val="right" w:leader="dot" w:pos="9354"/>
        </w:tabs>
      </w:pPr>
      <w:r>
        <w:rPr>
          <w:color w:val="auto"/>
          <w:highlight w:val="none"/>
        </w:rPr>
        <w:fldChar w:fldCharType="begin"/>
      </w:r>
      <w:r>
        <w:rPr>
          <w:highlight w:val="none"/>
        </w:rPr>
        <w:instrText xml:space="preserve"> HYPERLINK \l _Toc23021 </w:instrText>
      </w:r>
      <w:r>
        <w:rPr>
          <w:highlight w:val="none"/>
        </w:rPr>
        <w:fldChar w:fldCharType="separate"/>
      </w:r>
      <w:r>
        <w:rPr>
          <w:rFonts w:hint="eastAsia" w:ascii="黑体" w:eastAsia="黑体"/>
          <w:i w:val="0"/>
        </w:rPr>
        <w:t xml:space="preserve">4 </w:t>
      </w:r>
      <w:r>
        <w:rPr>
          <w:highlight w:val="none"/>
        </w:rPr>
        <w:t>分级</w:t>
      </w:r>
      <w:r>
        <w:tab/>
      </w:r>
      <w:r>
        <w:fldChar w:fldCharType="begin"/>
      </w:r>
      <w:r>
        <w:instrText xml:space="preserve"> PAGEREF _Toc23021 \h </w:instrText>
      </w:r>
      <w:r>
        <w:fldChar w:fldCharType="separate"/>
      </w:r>
      <w:r>
        <w:t>3</w:t>
      </w:r>
      <w:r>
        <w:fldChar w:fldCharType="end"/>
      </w:r>
      <w:r>
        <w:rPr>
          <w:color w:val="auto"/>
          <w:highlight w:val="none"/>
        </w:rPr>
        <w:fldChar w:fldCharType="end"/>
      </w:r>
    </w:p>
    <w:p w14:paraId="47322E8E">
      <w:pPr>
        <w:pStyle w:val="22"/>
        <w:tabs>
          <w:tab w:val="right" w:leader="dot" w:pos="9354"/>
        </w:tabs>
      </w:pPr>
      <w:r>
        <w:rPr>
          <w:color w:val="auto"/>
          <w:highlight w:val="none"/>
        </w:rPr>
        <w:fldChar w:fldCharType="begin"/>
      </w:r>
      <w:r>
        <w:rPr>
          <w:highlight w:val="none"/>
        </w:rPr>
        <w:instrText xml:space="preserve"> HYPERLINK \l _Toc16626 </w:instrText>
      </w:r>
      <w:r>
        <w:rPr>
          <w:highlight w:val="none"/>
        </w:rPr>
        <w:fldChar w:fldCharType="separate"/>
      </w:r>
      <w:r>
        <w:rPr>
          <w:rFonts w:hint="eastAsia" w:ascii="黑体" w:eastAsia="黑体"/>
          <w:i w:val="0"/>
        </w:rPr>
        <w:t xml:space="preserve">5 </w:t>
      </w:r>
      <w:r>
        <w:rPr>
          <w:highlight w:val="none"/>
        </w:rPr>
        <w:t>配置</w:t>
      </w:r>
      <w:r>
        <w:tab/>
      </w:r>
      <w:r>
        <w:fldChar w:fldCharType="begin"/>
      </w:r>
      <w:r>
        <w:instrText xml:space="preserve"> PAGEREF _Toc16626 \h </w:instrText>
      </w:r>
      <w:r>
        <w:fldChar w:fldCharType="separate"/>
      </w:r>
      <w:r>
        <w:t>3</w:t>
      </w:r>
      <w:r>
        <w:fldChar w:fldCharType="end"/>
      </w:r>
      <w:r>
        <w:rPr>
          <w:color w:val="auto"/>
          <w:highlight w:val="none"/>
        </w:rPr>
        <w:fldChar w:fldCharType="end"/>
      </w:r>
    </w:p>
    <w:p w14:paraId="4BB4DCD6">
      <w:pPr>
        <w:pStyle w:val="27"/>
        <w:tabs>
          <w:tab w:val="right" w:leader="dot" w:pos="9354"/>
          <w:tab w:val="clear" w:pos="9344"/>
        </w:tabs>
      </w:pPr>
      <w:r>
        <w:rPr>
          <w:color w:val="auto"/>
          <w:highlight w:val="none"/>
        </w:rPr>
        <w:fldChar w:fldCharType="begin"/>
      </w:r>
      <w:r>
        <w:rPr>
          <w:highlight w:val="none"/>
        </w:rPr>
        <w:instrText xml:space="preserve"> HYPERLINK \l _Toc18655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eastAsia"/>
          <w:highlight w:val="none"/>
        </w:rPr>
        <w:t>一般要求</w:t>
      </w:r>
      <w:r>
        <w:tab/>
      </w:r>
      <w:r>
        <w:fldChar w:fldCharType="begin"/>
      </w:r>
      <w:r>
        <w:instrText xml:space="preserve"> PAGEREF _Toc18655 \h </w:instrText>
      </w:r>
      <w:r>
        <w:fldChar w:fldCharType="separate"/>
      </w:r>
      <w:r>
        <w:t>3</w:t>
      </w:r>
      <w:r>
        <w:fldChar w:fldCharType="end"/>
      </w:r>
      <w:r>
        <w:rPr>
          <w:color w:val="auto"/>
          <w:highlight w:val="none"/>
        </w:rPr>
        <w:fldChar w:fldCharType="end"/>
      </w:r>
    </w:p>
    <w:p w14:paraId="63F60A04">
      <w:pPr>
        <w:pStyle w:val="27"/>
        <w:tabs>
          <w:tab w:val="right" w:leader="dot" w:pos="9354"/>
          <w:tab w:val="clear" w:pos="9344"/>
        </w:tabs>
      </w:pPr>
      <w:r>
        <w:rPr>
          <w:color w:val="auto"/>
          <w:highlight w:val="none"/>
        </w:rPr>
        <w:fldChar w:fldCharType="begin"/>
      </w:r>
      <w:r>
        <w:rPr>
          <w:highlight w:val="none"/>
        </w:rPr>
        <w:instrText xml:space="preserve"> HYPERLINK \l _Toc25607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eastAsia"/>
          <w:highlight w:val="none"/>
        </w:rPr>
        <w:t>体育场</w:t>
      </w:r>
      <w:r>
        <w:tab/>
      </w:r>
      <w:r>
        <w:fldChar w:fldCharType="begin"/>
      </w:r>
      <w:r>
        <w:instrText xml:space="preserve"> PAGEREF _Toc25607 \h </w:instrText>
      </w:r>
      <w:r>
        <w:fldChar w:fldCharType="separate"/>
      </w:r>
      <w:r>
        <w:t>3</w:t>
      </w:r>
      <w:r>
        <w:fldChar w:fldCharType="end"/>
      </w:r>
      <w:r>
        <w:rPr>
          <w:color w:val="auto"/>
          <w:highlight w:val="none"/>
        </w:rPr>
        <w:fldChar w:fldCharType="end"/>
      </w:r>
    </w:p>
    <w:p w14:paraId="3CD05E90">
      <w:pPr>
        <w:pStyle w:val="27"/>
        <w:tabs>
          <w:tab w:val="right" w:leader="dot" w:pos="9354"/>
          <w:tab w:val="clear" w:pos="9344"/>
        </w:tabs>
      </w:pPr>
      <w:r>
        <w:rPr>
          <w:color w:val="auto"/>
          <w:highlight w:val="none"/>
        </w:rPr>
        <w:fldChar w:fldCharType="begin"/>
      </w:r>
      <w:r>
        <w:rPr>
          <w:highlight w:val="none"/>
        </w:rPr>
        <w:instrText xml:space="preserve"> HYPERLINK \l _Toc22775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5.3 </w:t>
      </w:r>
      <w:r>
        <w:rPr>
          <w:rFonts w:hint="eastAsia"/>
          <w:highlight w:val="none"/>
        </w:rPr>
        <w:t>体育馆</w:t>
      </w:r>
      <w:r>
        <w:tab/>
      </w:r>
      <w:r>
        <w:fldChar w:fldCharType="begin"/>
      </w:r>
      <w:r>
        <w:instrText xml:space="preserve"> PAGEREF _Toc22775 \h </w:instrText>
      </w:r>
      <w:r>
        <w:fldChar w:fldCharType="separate"/>
      </w:r>
      <w:r>
        <w:t>5</w:t>
      </w:r>
      <w:r>
        <w:fldChar w:fldCharType="end"/>
      </w:r>
      <w:r>
        <w:rPr>
          <w:color w:val="auto"/>
          <w:highlight w:val="none"/>
        </w:rPr>
        <w:fldChar w:fldCharType="end"/>
      </w:r>
    </w:p>
    <w:p w14:paraId="3B0F5FBA">
      <w:pPr>
        <w:pStyle w:val="27"/>
        <w:tabs>
          <w:tab w:val="right" w:leader="dot" w:pos="9354"/>
          <w:tab w:val="clear" w:pos="9344"/>
        </w:tabs>
      </w:pPr>
      <w:r>
        <w:rPr>
          <w:color w:val="auto"/>
          <w:highlight w:val="none"/>
        </w:rPr>
        <w:fldChar w:fldCharType="begin"/>
      </w:r>
      <w:r>
        <w:rPr>
          <w:highlight w:val="none"/>
        </w:rPr>
        <w:instrText xml:space="preserve"> HYPERLINK \l _Toc18789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5.4 </w:t>
      </w:r>
      <w:r>
        <w:rPr>
          <w:rFonts w:hint="eastAsia"/>
          <w:highlight w:val="none"/>
        </w:rPr>
        <w:t>游泳馆</w:t>
      </w:r>
      <w:r>
        <w:tab/>
      </w:r>
      <w:r>
        <w:fldChar w:fldCharType="begin"/>
      </w:r>
      <w:r>
        <w:instrText xml:space="preserve"> PAGEREF _Toc18789 \h </w:instrText>
      </w:r>
      <w:r>
        <w:fldChar w:fldCharType="separate"/>
      </w:r>
      <w:r>
        <w:t>5</w:t>
      </w:r>
      <w:r>
        <w:fldChar w:fldCharType="end"/>
      </w:r>
      <w:r>
        <w:rPr>
          <w:color w:val="auto"/>
          <w:highlight w:val="none"/>
        </w:rPr>
        <w:fldChar w:fldCharType="end"/>
      </w:r>
    </w:p>
    <w:p w14:paraId="6D40A6C2">
      <w:pPr>
        <w:pStyle w:val="27"/>
        <w:tabs>
          <w:tab w:val="right" w:leader="dot" w:pos="9354"/>
          <w:tab w:val="clear" w:pos="9344"/>
        </w:tabs>
      </w:pPr>
      <w:r>
        <w:rPr>
          <w:color w:val="auto"/>
          <w:highlight w:val="none"/>
        </w:rPr>
        <w:fldChar w:fldCharType="begin"/>
      </w:r>
      <w:r>
        <w:rPr>
          <w:highlight w:val="none"/>
        </w:rPr>
        <w:instrText xml:space="preserve"> HYPERLINK \l _Toc25359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5.5 </w:t>
      </w:r>
      <w:r>
        <w:rPr>
          <w:rFonts w:hint="eastAsia"/>
          <w:highlight w:val="none"/>
        </w:rPr>
        <w:t>全民健身广场</w:t>
      </w:r>
      <w:r>
        <w:tab/>
      </w:r>
      <w:r>
        <w:fldChar w:fldCharType="begin"/>
      </w:r>
      <w:r>
        <w:instrText xml:space="preserve"> PAGEREF _Toc25359 \h </w:instrText>
      </w:r>
      <w:r>
        <w:fldChar w:fldCharType="separate"/>
      </w:r>
      <w:r>
        <w:t>7</w:t>
      </w:r>
      <w:r>
        <w:fldChar w:fldCharType="end"/>
      </w:r>
      <w:r>
        <w:rPr>
          <w:color w:val="auto"/>
          <w:highlight w:val="none"/>
        </w:rPr>
        <w:fldChar w:fldCharType="end"/>
      </w:r>
    </w:p>
    <w:p w14:paraId="19C78CE3">
      <w:pPr>
        <w:pStyle w:val="27"/>
        <w:tabs>
          <w:tab w:val="right" w:leader="dot" w:pos="9354"/>
          <w:tab w:val="clear" w:pos="9344"/>
        </w:tabs>
      </w:pPr>
      <w:r>
        <w:rPr>
          <w:color w:val="auto"/>
          <w:highlight w:val="none"/>
        </w:rPr>
        <w:fldChar w:fldCharType="begin"/>
      </w:r>
      <w:r>
        <w:rPr>
          <w:highlight w:val="none"/>
        </w:rPr>
        <w:instrText xml:space="preserve"> HYPERLINK \l _Toc2851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5.6 </w:t>
      </w:r>
      <w:r>
        <w:rPr>
          <w:rFonts w:hint="eastAsia"/>
          <w:highlight w:val="none"/>
        </w:rPr>
        <w:t>全民健身中心</w:t>
      </w:r>
      <w:r>
        <w:tab/>
      </w:r>
      <w:r>
        <w:fldChar w:fldCharType="begin"/>
      </w:r>
      <w:r>
        <w:instrText xml:space="preserve"> PAGEREF _Toc2851 \h </w:instrText>
      </w:r>
      <w:r>
        <w:fldChar w:fldCharType="separate"/>
      </w:r>
      <w:r>
        <w:t>7</w:t>
      </w:r>
      <w:r>
        <w:fldChar w:fldCharType="end"/>
      </w:r>
      <w:r>
        <w:rPr>
          <w:color w:val="auto"/>
          <w:highlight w:val="none"/>
        </w:rPr>
        <w:fldChar w:fldCharType="end"/>
      </w:r>
    </w:p>
    <w:p w14:paraId="7F1082E7">
      <w:pPr>
        <w:pStyle w:val="27"/>
        <w:tabs>
          <w:tab w:val="right" w:leader="dot" w:pos="9354"/>
          <w:tab w:val="clear" w:pos="9344"/>
        </w:tabs>
      </w:pPr>
      <w:r>
        <w:rPr>
          <w:color w:val="auto"/>
          <w:highlight w:val="none"/>
        </w:rPr>
        <w:fldChar w:fldCharType="begin"/>
      </w:r>
      <w:r>
        <w:rPr>
          <w:highlight w:val="none"/>
        </w:rPr>
        <w:instrText xml:space="preserve"> HYPERLINK \l _Toc20959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5.7 </w:t>
      </w:r>
      <w:r>
        <w:rPr>
          <w:rFonts w:hint="eastAsia"/>
          <w:highlight w:val="none"/>
        </w:rPr>
        <w:t>体育公园</w:t>
      </w:r>
      <w:r>
        <w:tab/>
      </w:r>
      <w:r>
        <w:fldChar w:fldCharType="begin"/>
      </w:r>
      <w:r>
        <w:instrText xml:space="preserve"> PAGEREF _Toc20959 \h </w:instrText>
      </w:r>
      <w:r>
        <w:fldChar w:fldCharType="separate"/>
      </w:r>
      <w:r>
        <w:t>8</w:t>
      </w:r>
      <w:r>
        <w:fldChar w:fldCharType="end"/>
      </w:r>
      <w:r>
        <w:rPr>
          <w:color w:val="auto"/>
          <w:highlight w:val="none"/>
        </w:rPr>
        <w:fldChar w:fldCharType="end"/>
      </w:r>
    </w:p>
    <w:p w14:paraId="74233680">
      <w:pPr>
        <w:pStyle w:val="27"/>
        <w:tabs>
          <w:tab w:val="right" w:leader="dot" w:pos="9354"/>
          <w:tab w:val="clear" w:pos="9344"/>
        </w:tabs>
      </w:pPr>
      <w:r>
        <w:rPr>
          <w:color w:val="auto"/>
          <w:highlight w:val="none"/>
        </w:rPr>
        <w:fldChar w:fldCharType="begin"/>
      </w:r>
      <w:r>
        <w:rPr>
          <w:highlight w:val="none"/>
        </w:rPr>
        <w:instrText xml:space="preserve"> HYPERLINK \l _Toc9772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5.8 </w:t>
      </w:r>
      <w:r>
        <w:rPr>
          <w:rFonts w:hint="eastAsia"/>
          <w:highlight w:val="none"/>
        </w:rPr>
        <w:t>社区体育公园</w:t>
      </w:r>
      <w:r>
        <w:tab/>
      </w:r>
      <w:r>
        <w:fldChar w:fldCharType="begin"/>
      </w:r>
      <w:r>
        <w:instrText xml:space="preserve"> PAGEREF _Toc9772 \h </w:instrText>
      </w:r>
      <w:r>
        <w:fldChar w:fldCharType="separate"/>
      </w:r>
      <w:r>
        <w:t>9</w:t>
      </w:r>
      <w:r>
        <w:fldChar w:fldCharType="end"/>
      </w:r>
      <w:r>
        <w:rPr>
          <w:color w:val="auto"/>
          <w:highlight w:val="none"/>
        </w:rPr>
        <w:fldChar w:fldCharType="end"/>
      </w:r>
    </w:p>
    <w:p w14:paraId="6714C899">
      <w:pPr>
        <w:pStyle w:val="27"/>
        <w:tabs>
          <w:tab w:val="right" w:leader="dot" w:pos="9354"/>
          <w:tab w:val="clear" w:pos="9344"/>
        </w:tabs>
      </w:pPr>
      <w:r>
        <w:rPr>
          <w:color w:val="auto"/>
          <w:highlight w:val="none"/>
        </w:rPr>
        <w:fldChar w:fldCharType="begin"/>
      </w:r>
      <w:r>
        <w:rPr>
          <w:highlight w:val="none"/>
        </w:rPr>
        <w:instrText xml:space="preserve"> HYPERLINK \l _Toc16246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5.9 </w:t>
      </w:r>
      <w:r>
        <w:rPr>
          <w:rFonts w:hint="eastAsia"/>
          <w:highlight w:val="none"/>
        </w:rPr>
        <w:t>健身步道</w:t>
      </w:r>
      <w:r>
        <w:tab/>
      </w:r>
      <w:r>
        <w:fldChar w:fldCharType="begin"/>
      </w:r>
      <w:r>
        <w:instrText xml:space="preserve"> PAGEREF _Toc16246 \h </w:instrText>
      </w:r>
      <w:r>
        <w:fldChar w:fldCharType="separate"/>
      </w:r>
      <w:r>
        <w:t>10</w:t>
      </w:r>
      <w:r>
        <w:fldChar w:fldCharType="end"/>
      </w:r>
      <w:r>
        <w:rPr>
          <w:color w:val="auto"/>
          <w:highlight w:val="none"/>
        </w:rPr>
        <w:fldChar w:fldCharType="end"/>
      </w:r>
    </w:p>
    <w:p w14:paraId="24E9D145">
      <w:pPr>
        <w:pStyle w:val="27"/>
        <w:tabs>
          <w:tab w:val="right" w:leader="dot" w:pos="9354"/>
          <w:tab w:val="clear" w:pos="9344"/>
        </w:tabs>
      </w:pPr>
      <w:r>
        <w:rPr>
          <w:color w:val="auto"/>
          <w:highlight w:val="none"/>
        </w:rPr>
        <w:fldChar w:fldCharType="begin"/>
      </w:r>
      <w:r>
        <w:rPr>
          <w:highlight w:val="none"/>
        </w:rPr>
        <w:instrText xml:space="preserve"> HYPERLINK \l _Toc16889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5.10 </w:t>
      </w:r>
      <w:r>
        <w:rPr>
          <w:rFonts w:hint="eastAsia"/>
          <w:highlight w:val="none"/>
        </w:rPr>
        <w:t>足球运动场地</w:t>
      </w:r>
      <w:r>
        <w:tab/>
      </w:r>
      <w:r>
        <w:fldChar w:fldCharType="begin"/>
      </w:r>
      <w:r>
        <w:instrText xml:space="preserve"> PAGEREF _Toc16889 \h </w:instrText>
      </w:r>
      <w:r>
        <w:fldChar w:fldCharType="separate"/>
      </w:r>
      <w:r>
        <w:t>11</w:t>
      </w:r>
      <w:r>
        <w:fldChar w:fldCharType="end"/>
      </w:r>
      <w:r>
        <w:rPr>
          <w:color w:val="auto"/>
          <w:highlight w:val="none"/>
        </w:rPr>
        <w:fldChar w:fldCharType="end"/>
      </w:r>
    </w:p>
    <w:p w14:paraId="06963FFD">
      <w:pPr>
        <w:pStyle w:val="27"/>
        <w:tabs>
          <w:tab w:val="right" w:leader="dot" w:pos="9354"/>
          <w:tab w:val="clear" w:pos="9344"/>
        </w:tabs>
      </w:pPr>
      <w:r>
        <w:rPr>
          <w:color w:val="auto"/>
          <w:highlight w:val="none"/>
        </w:rPr>
        <w:fldChar w:fldCharType="begin"/>
      </w:r>
      <w:r>
        <w:rPr>
          <w:highlight w:val="none"/>
        </w:rPr>
        <w:instrText xml:space="preserve"> HYPERLINK \l _Toc23675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5.11 </w:t>
      </w:r>
      <w:r>
        <w:rPr>
          <w:rFonts w:hint="eastAsia"/>
          <w:highlight w:val="none"/>
        </w:rPr>
        <w:t>多功能运动场地</w:t>
      </w:r>
      <w:r>
        <w:tab/>
      </w:r>
      <w:r>
        <w:fldChar w:fldCharType="begin"/>
      </w:r>
      <w:r>
        <w:instrText xml:space="preserve"> PAGEREF _Toc23675 \h </w:instrText>
      </w:r>
      <w:r>
        <w:fldChar w:fldCharType="separate"/>
      </w:r>
      <w:r>
        <w:t>11</w:t>
      </w:r>
      <w:r>
        <w:fldChar w:fldCharType="end"/>
      </w:r>
      <w:r>
        <w:rPr>
          <w:color w:val="auto"/>
          <w:highlight w:val="none"/>
        </w:rPr>
        <w:fldChar w:fldCharType="end"/>
      </w:r>
    </w:p>
    <w:p w14:paraId="14208C49">
      <w:pPr>
        <w:pStyle w:val="27"/>
        <w:tabs>
          <w:tab w:val="right" w:leader="dot" w:pos="9354"/>
          <w:tab w:val="clear" w:pos="9344"/>
        </w:tabs>
      </w:pPr>
      <w:r>
        <w:rPr>
          <w:color w:val="auto"/>
          <w:highlight w:val="none"/>
        </w:rPr>
        <w:fldChar w:fldCharType="begin"/>
      </w:r>
      <w:r>
        <w:rPr>
          <w:highlight w:val="none"/>
        </w:rPr>
        <w:instrText xml:space="preserve"> HYPERLINK \l _Toc16194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5.12 </w:t>
      </w:r>
      <w:r>
        <w:rPr>
          <w:rFonts w:hint="eastAsia"/>
          <w:highlight w:val="none"/>
        </w:rPr>
        <w:t>室内综合健身康体场地</w:t>
      </w:r>
      <w:r>
        <w:tab/>
      </w:r>
      <w:r>
        <w:fldChar w:fldCharType="begin"/>
      </w:r>
      <w:r>
        <w:instrText xml:space="preserve"> PAGEREF _Toc16194 \h </w:instrText>
      </w:r>
      <w:r>
        <w:fldChar w:fldCharType="separate"/>
      </w:r>
      <w:r>
        <w:t>12</w:t>
      </w:r>
      <w:r>
        <w:fldChar w:fldCharType="end"/>
      </w:r>
      <w:r>
        <w:rPr>
          <w:color w:val="auto"/>
          <w:highlight w:val="none"/>
        </w:rPr>
        <w:fldChar w:fldCharType="end"/>
      </w:r>
    </w:p>
    <w:p w14:paraId="626D3FF5">
      <w:pPr>
        <w:pStyle w:val="27"/>
        <w:tabs>
          <w:tab w:val="right" w:leader="dot" w:pos="9354"/>
          <w:tab w:val="clear" w:pos="9344"/>
        </w:tabs>
      </w:pPr>
      <w:r>
        <w:rPr>
          <w:color w:val="auto"/>
          <w:highlight w:val="none"/>
        </w:rPr>
        <w:fldChar w:fldCharType="begin"/>
      </w:r>
      <w:r>
        <w:rPr>
          <w:highlight w:val="none"/>
        </w:rPr>
        <w:instrText xml:space="preserve"> HYPERLINK \l _Toc30389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5.13 </w:t>
      </w:r>
      <w:r>
        <w:rPr>
          <w:rFonts w:hint="eastAsia"/>
          <w:highlight w:val="none"/>
        </w:rPr>
        <w:t>室外综合健身场地</w:t>
      </w:r>
      <w:r>
        <w:tab/>
      </w:r>
      <w:r>
        <w:fldChar w:fldCharType="begin"/>
      </w:r>
      <w:r>
        <w:instrText xml:space="preserve"> PAGEREF _Toc30389 \h </w:instrText>
      </w:r>
      <w:r>
        <w:fldChar w:fldCharType="separate"/>
      </w:r>
      <w:r>
        <w:t>13</w:t>
      </w:r>
      <w:r>
        <w:fldChar w:fldCharType="end"/>
      </w:r>
      <w:r>
        <w:rPr>
          <w:color w:val="auto"/>
          <w:highlight w:val="none"/>
        </w:rPr>
        <w:fldChar w:fldCharType="end"/>
      </w:r>
    </w:p>
    <w:p w14:paraId="2A9F06E7">
      <w:pPr>
        <w:pStyle w:val="22"/>
        <w:tabs>
          <w:tab w:val="right" w:leader="dot" w:pos="9354"/>
        </w:tabs>
      </w:pPr>
      <w:r>
        <w:rPr>
          <w:color w:val="auto"/>
          <w:highlight w:val="none"/>
        </w:rPr>
        <w:fldChar w:fldCharType="begin"/>
      </w:r>
      <w:r>
        <w:rPr>
          <w:highlight w:val="none"/>
        </w:rPr>
        <w:instrText xml:space="preserve"> HYPERLINK \l _Toc3321 </w:instrText>
      </w:r>
      <w:r>
        <w:rPr>
          <w:highlight w:val="none"/>
        </w:rPr>
        <w:fldChar w:fldCharType="separate"/>
      </w:r>
      <w:r>
        <w:rPr>
          <w:rFonts w:hint="eastAsia" w:ascii="黑体" w:eastAsia="黑体"/>
          <w:i w:val="0"/>
        </w:rPr>
        <w:t xml:space="preserve">6 </w:t>
      </w:r>
      <w:r>
        <w:rPr>
          <w:rFonts w:hint="eastAsia"/>
          <w:highlight w:val="none"/>
        </w:rPr>
        <w:t>规划选址</w:t>
      </w:r>
      <w:r>
        <w:tab/>
      </w:r>
      <w:r>
        <w:fldChar w:fldCharType="begin"/>
      </w:r>
      <w:r>
        <w:instrText xml:space="preserve"> PAGEREF _Toc3321 \h </w:instrText>
      </w:r>
      <w:r>
        <w:fldChar w:fldCharType="separate"/>
      </w:r>
      <w:r>
        <w:t>13</w:t>
      </w:r>
      <w:r>
        <w:fldChar w:fldCharType="end"/>
      </w:r>
      <w:r>
        <w:rPr>
          <w:color w:val="auto"/>
          <w:highlight w:val="none"/>
        </w:rPr>
        <w:fldChar w:fldCharType="end"/>
      </w:r>
    </w:p>
    <w:p w14:paraId="41E0EF04">
      <w:pPr>
        <w:pStyle w:val="22"/>
        <w:tabs>
          <w:tab w:val="right" w:leader="dot" w:pos="9354"/>
        </w:tabs>
      </w:pPr>
      <w:r>
        <w:rPr>
          <w:color w:val="auto"/>
          <w:highlight w:val="none"/>
        </w:rPr>
        <w:fldChar w:fldCharType="begin"/>
      </w:r>
      <w:r>
        <w:rPr>
          <w:highlight w:val="none"/>
        </w:rPr>
        <w:instrText xml:space="preserve"> HYPERLINK \l _Toc24680 </w:instrText>
      </w:r>
      <w:r>
        <w:rPr>
          <w:highlight w:val="none"/>
        </w:rPr>
        <w:fldChar w:fldCharType="separate"/>
      </w:r>
      <w:r>
        <w:rPr>
          <w:rFonts w:hint="eastAsia" w:ascii="黑体" w:eastAsia="黑体"/>
          <w:i w:val="0"/>
        </w:rPr>
        <w:t xml:space="preserve">7 </w:t>
      </w:r>
      <w:r>
        <w:rPr>
          <w:rFonts w:hint="eastAsia"/>
          <w:highlight w:val="none"/>
        </w:rPr>
        <w:t>运动项目场地要求</w:t>
      </w:r>
      <w:r>
        <w:tab/>
      </w:r>
      <w:r>
        <w:fldChar w:fldCharType="begin"/>
      </w:r>
      <w:r>
        <w:instrText xml:space="preserve"> PAGEREF _Toc24680 \h </w:instrText>
      </w:r>
      <w:r>
        <w:fldChar w:fldCharType="separate"/>
      </w:r>
      <w:r>
        <w:t>14</w:t>
      </w:r>
      <w:r>
        <w:fldChar w:fldCharType="end"/>
      </w:r>
      <w:r>
        <w:rPr>
          <w:color w:val="auto"/>
          <w:highlight w:val="none"/>
        </w:rPr>
        <w:fldChar w:fldCharType="end"/>
      </w:r>
    </w:p>
    <w:p w14:paraId="389BEAC2">
      <w:pPr>
        <w:pStyle w:val="27"/>
        <w:tabs>
          <w:tab w:val="right" w:leader="dot" w:pos="9354"/>
          <w:tab w:val="clear" w:pos="9344"/>
        </w:tabs>
      </w:pPr>
      <w:r>
        <w:rPr>
          <w:color w:val="auto"/>
          <w:highlight w:val="none"/>
        </w:rPr>
        <w:fldChar w:fldCharType="begin"/>
      </w:r>
      <w:r>
        <w:rPr>
          <w:highlight w:val="none"/>
        </w:rPr>
        <w:instrText xml:space="preserve"> HYPERLINK \l _Toc9169 </w:instrText>
      </w:r>
      <w:r>
        <w:rPr>
          <w:highlight w:val="none"/>
        </w:rPr>
        <w:fldChar w:fldCharType="separate"/>
      </w:r>
      <w:r>
        <w:rPr>
          <w:rFonts w:hint="default" w:ascii="黑体" w:eastAsia="黑体"/>
          <w:i w:val="0"/>
        </w:rPr>
        <w:t xml:space="preserve">7.1 </w:t>
      </w:r>
      <w:r>
        <w:rPr>
          <w:rFonts w:hint="eastAsia"/>
          <w:highlight w:val="none"/>
        </w:rPr>
        <w:t>一般要求</w:t>
      </w:r>
      <w:r>
        <w:tab/>
      </w:r>
      <w:r>
        <w:fldChar w:fldCharType="begin"/>
      </w:r>
      <w:r>
        <w:instrText xml:space="preserve"> PAGEREF _Toc9169 \h </w:instrText>
      </w:r>
      <w:r>
        <w:fldChar w:fldCharType="separate"/>
      </w:r>
      <w:r>
        <w:t>14</w:t>
      </w:r>
      <w:r>
        <w:fldChar w:fldCharType="end"/>
      </w:r>
      <w:r>
        <w:rPr>
          <w:color w:val="auto"/>
          <w:highlight w:val="none"/>
        </w:rPr>
        <w:fldChar w:fldCharType="end"/>
      </w:r>
    </w:p>
    <w:p w14:paraId="5FD85271">
      <w:pPr>
        <w:pStyle w:val="27"/>
        <w:tabs>
          <w:tab w:val="right" w:leader="dot" w:pos="9354"/>
          <w:tab w:val="clear" w:pos="9344"/>
        </w:tabs>
      </w:pPr>
      <w:r>
        <w:rPr>
          <w:color w:val="auto"/>
          <w:highlight w:val="none"/>
        </w:rPr>
        <w:fldChar w:fldCharType="begin"/>
      </w:r>
      <w:r>
        <w:rPr>
          <w:highlight w:val="none"/>
        </w:rPr>
        <w:instrText xml:space="preserve"> HYPERLINK \l _Toc22473 </w:instrText>
      </w:r>
      <w:r>
        <w:rPr>
          <w:highlight w:val="none"/>
        </w:rPr>
        <w:fldChar w:fldCharType="separate"/>
      </w:r>
      <w:r>
        <w:rPr>
          <w:rFonts w:hint="default" w:ascii="黑体" w:eastAsia="黑体"/>
          <w:i w:val="0"/>
        </w:rPr>
        <w:t xml:space="preserve">7.2 </w:t>
      </w:r>
      <w:r>
        <w:rPr>
          <w:rFonts w:hint="eastAsia"/>
          <w:highlight w:val="none"/>
        </w:rPr>
        <w:t>球类运动项目场地</w:t>
      </w:r>
      <w:r>
        <w:tab/>
      </w:r>
      <w:r>
        <w:fldChar w:fldCharType="begin"/>
      </w:r>
      <w:r>
        <w:instrText xml:space="preserve"> PAGEREF _Toc22473 \h </w:instrText>
      </w:r>
      <w:r>
        <w:fldChar w:fldCharType="separate"/>
      </w:r>
      <w:r>
        <w:t>14</w:t>
      </w:r>
      <w:r>
        <w:fldChar w:fldCharType="end"/>
      </w:r>
      <w:r>
        <w:rPr>
          <w:color w:val="auto"/>
          <w:highlight w:val="none"/>
        </w:rPr>
        <w:fldChar w:fldCharType="end"/>
      </w:r>
    </w:p>
    <w:p w14:paraId="7631A572">
      <w:pPr>
        <w:pStyle w:val="27"/>
        <w:tabs>
          <w:tab w:val="right" w:leader="dot" w:pos="9354"/>
          <w:tab w:val="clear" w:pos="9344"/>
        </w:tabs>
      </w:pPr>
      <w:r>
        <w:rPr>
          <w:color w:val="auto"/>
          <w:highlight w:val="none"/>
        </w:rPr>
        <w:fldChar w:fldCharType="begin"/>
      </w:r>
      <w:r>
        <w:rPr>
          <w:highlight w:val="none"/>
        </w:rPr>
        <w:instrText xml:space="preserve"> HYPERLINK \l _Toc7736 </w:instrText>
      </w:r>
      <w:r>
        <w:rPr>
          <w:highlight w:val="none"/>
        </w:rPr>
        <w:fldChar w:fldCharType="separate"/>
      </w:r>
      <w:r>
        <w:rPr>
          <w:rFonts w:hint="default" w:ascii="黑体" w:eastAsia="黑体"/>
          <w:i w:val="0"/>
        </w:rPr>
        <w:t xml:space="preserve">7.3 </w:t>
      </w:r>
      <w:r>
        <w:rPr>
          <w:rFonts w:hint="eastAsia"/>
          <w:highlight w:val="none"/>
        </w:rPr>
        <w:t>岭南特色传统体育运动项目场地</w:t>
      </w:r>
      <w:r>
        <w:tab/>
      </w:r>
      <w:r>
        <w:fldChar w:fldCharType="begin"/>
      </w:r>
      <w:r>
        <w:instrText xml:space="preserve"> PAGEREF _Toc7736 \h </w:instrText>
      </w:r>
      <w:r>
        <w:fldChar w:fldCharType="separate"/>
      </w:r>
      <w:r>
        <w:t>16</w:t>
      </w:r>
      <w:r>
        <w:fldChar w:fldCharType="end"/>
      </w:r>
      <w:r>
        <w:rPr>
          <w:color w:val="auto"/>
          <w:highlight w:val="none"/>
        </w:rPr>
        <w:fldChar w:fldCharType="end"/>
      </w:r>
    </w:p>
    <w:p w14:paraId="736B2A8D">
      <w:pPr>
        <w:pStyle w:val="27"/>
        <w:tabs>
          <w:tab w:val="right" w:leader="dot" w:pos="9354"/>
          <w:tab w:val="clear" w:pos="9344"/>
        </w:tabs>
      </w:pPr>
      <w:r>
        <w:rPr>
          <w:color w:val="auto"/>
          <w:highlight w:val="none"/>
        </w:rPr>
        <w:fldChar w:fldCharType="begin"/>
      </w:r>
      <w:r>
        <w:rPr>
          <w:highlight w:val="none"/>
        </w:rPr>
        <w:instrText xml:space="preserve"> HYPERLINK \l _Toc19731 </w:instrText>
      </w:r>
      <w:r>
        <w:rPr>
          <w:highlight w:val="none"/>
        </w:rPr>
        <w:fldChar w:fldCharType="separate"/>
      </w:r>
      <w:r>
        <w:rPr>
          <w:rFonts w:hint="default" w:ascii="黑体" w:eastAsia="黑体"/>
          <w:i w:val="0"/>
        </w:rPr>
        <w:t xml:space="preserve">7.4 </w:t>
      </w:r>
      <w:r>
        <w:rPr>
          <w:rFonts w:hint="eastAsia"/>
          <w:highlight w:val="none"/>
        </w:rPr>
        <w:t>少数民族传统体育运动项目场地</w:t>
      </w:r>
      <w:r>
        <w:tab/>
      </w:r>
      <w:r>
        <w:fldChar w:fldCharType="begin"/>
      </w:r>
      <w:r>
        <w:instrText xml:space="preserve"> PAGEREF _Toc19731 \h </w:instrText>
      </w:r>
      <w:r>
        <w:fldChar w:fldCharType="separate"/>
      </w:r>
      <w:r>
        <w:t>17</w:t>
      </w:r>
      <w:r>
        <w:fldChar w:fldCharType="end"/>
      </w:r>
      <w:r>
        <w:rPr>
          <w:color w:val="auto"/>
          <w:highlight w:val="none"/>
        </w:rPr>
        <w:fldChar w:fldCharType="end"/>
      </w:r>
    </w:p>
    <w:p w14:paraId="7E1C0A6A">
      <w:pPr>
        <w:pStyle w:val="22"/>
        <w:tabs>
          <w:tab w:val="right" w:leader="dot" w:pos="9354"/>
        </w:tabs>
      </w:pPr>
      <w:r>
        <w:rPr>
          <w:color w:val="auto"/>
          <w:highlight w:val="none"/>
        </w:rPr>
        <w:fldChar w:fldCharType="begin"/>
      </w:r>
      <w:r>
        <w:rPr>
          <w:highlight w:val="none"/>
        </w:rPr>
        <w:instrText xml:space="preserve"> HYPERLINK \l _Toc32381 </w:instrText>
      </w:r>
      <w:r>
        <w:rPr>
          <w:highlight w:val="none"/>
        </w:rPr>
        <w:fldChar w:fldCharType="separate"/>
      </w:r>
      <w:r>
        <w:rPr>
          <w:rFonts w:hint="eastAsia" w:ascii="黑体" w:eastAsia="黑体"/>
          <w:i w:val="0"/>
        </w:rPr>
        <w:t xml:space="preserve">8 </w:t>
      </w:r>
      <w:r>
        <w:rPr>
          <w:rFonts w:hint="eastAsia"/>
          <w:highlight w:val="none"/>
        </w:rPr>
        <w:t>配套设施要求</w:t>
      </w:r>
      <w:r>
        <w:tab/>
      </w:r>
      <w:r>
        <w:fldChar w:fldCharType="begin"/>
      </w:r>
      <w:r>
        <w:instrText xml:space="preserve"> PAGEREF _Toc32381 \h </w:instrText>
      </w:r>
      <w:r>
        <w:fldChar w:fldCharType="separate"/>
      </w:r>
      <w:r>
        <w:t>18</w:t>
      </w:r>
      <w:r>
        <w:fldChar w:fldCharType="end"/>
      </w:r>
      <w:r>
        <w:rPr>
          <w:color w:val="auto"/>
          <w:highlight w:val="none"/>
        </w:rPr>
        <w:fldChar w:fldCharType="end"/>
      </w:r>
    </w:p>
    <w:p w14:paraId="21870DD0">
      <w:pPr>
        <w:pStyle w:val="27"/>
        <w:tabs>
          <w:tab w:val="right" w:leader="dot" w:pos="9354"/>
          <w:tab w:val="clear" w:pos="9344"/>
        </w:tabs>
      </w:pPr>
      <w:r>
        <w:rPr>
          <w:color w:val="auto"/>
          <w:highlight w:val="none"/>
        </w:rPr>
        <w:fldChar w:fldCharType="begin"/>
      </w:r>
      <w:r>
        <w:rPr>
          <w:highlight w:val="none"/>
        </w:rPr>
        <w:instrText xml:space="preserve"> HYPERLINK \l _Toc8953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8.1 </w:t>
      </w:r>
      <w:r>
        <w:rPr>
          <w:rFonts w:hint="eastAsia"/>
          <w:highlight w:val="none"/>
          <w:lang w:val="en-US" w:eastAsia="zh-CN"/>
        </w:rPr>
        <w:t>辅助设施要求</w:t>
      </w:r>
      <w:r>
        <w:tab/>
      </w:r>
      <w:r>
        <w:fldChar w:fldCharType="begin"/>
      </w:r>
      <w:r>
        <w:instrText xml:space="preserve"> PAGEREF _Toc8953 \h </w:instrText>
      </w:r>
      <w:r>
        <w:fldChar w:fldCharType="separate"/>
      </w:r>
      <w:r>
        <w:t>18</w:t>
      </w:r>
      <w:r>
        <w:fldChar w:fldCharType="end"/>
      </w:r>
      <w:r>
        <w:rPr>
          <w:color w:val="auto"/>
          <w:highlight w:val="none"/>
        </w:rPr>
        <w:fldChar w:fldCharType="end"/>
      </w:r>
    </w:p>
    <w:p w14:paraId="3D288F86">
      <w:pPr>
        <w:pStyle w:val="27"/>
        <w:tabs>
          <w:tab w:val="right" w:leader="dot" w:pos="9354"/>
          <w:tab w:val="clear" w:pos="9344"/>
        </w:tabs>
      </w:pPr>
      <w:r>
        <w:rPr>
          <w:color w:val="auto"/>
          <w:highlight w:val="none"/>
        </w:rPr>
        <w:fldChar w:fldCharType="begin"/>
      </w:r>
      <w:r>
        <w:rPr>
          <w:highlight w:val="none"/>
        </w:rPr>
        <w:instrText xml:space="preserve"> HYPERLINK \l _Toc29515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8.2 </w:t>
      </w:r>
      <w:r>
        <w:rPr>
          <w:rFonts w:hint="eastAsia"/>
          <w:highlight w:val="none"/>
        </w:rPr>
        <w:t>智慧化配置要求</w:t>
      </w:r>
      <w:r>
        <w:tab/>
      </w:r>
      <w:r>
        <w:fldChar w:fldCharType="begin"/>
      </w:r>
      <w:r>
        <w:instrText xml:space="preserve"> PAGEREF _Toc29515 \h </w:instrText>
      </w:r>
      <w:r>
        <w:fldChar w:fldCharType="separate"/>
      </w:r>
      <w:r>
        <w:t>19</w:t>
      </w:r>
      <w:r>
        <w:fldChar w:fldCharType="end"/>
      </w:r>
      <w:r>
        <w:rPr>
          <w:color w:val="auto"/>
          <w:highlight w:val="none"/>
        </w:rPr>
        <w:fldChar w:fldCharType="end"/>
      </w:r>
    </w:p>
    <w:p w14:paraId="289595B4">
      <w:pPr>
        <w:pStyle w:val="27"/>
        <w:tabs>
          <w:tab w:val="right" w:leader="dot" w:pos="9354"/>
          <w:tab w:val="clear" w:pos="9344"/>
        </w:tabs>
      </w:pPr>
      <w:r>
        <w:rPr>
          <w:color w:val="auto"/>
          <w:highlight w:val="none"/>
        </w:rPr>
        <w:fldChar w:fldCharType="begin"/>
      </w:r>
      <w:r>
        <w:rPr>
          <w:highlight w:val="none"/>
        </w:rPr>
        <w:instrText xml:space="preserve"> HYPERLINK \l _Toc20790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8.3 </w:t>
      </w:r>
      <w:r>
        <w:rPr>
          <w:rFonts w:hint="eastAsia"/>
          <w:highlight w:val="none"/>
        </w:rPr>
        <w:t>适老化配置要求</w:t>
      </w:r>
      <w:r>
        <w:tab/>
      </w:r>
      <w:r>
        <w:fldChar w:fldCharType="begin"/>
      </w:r>
      <w:r>
        <w:instrText xml:space="preserve"> PAGEREF _Toc20790 \h </w:instrText>
      </w:r>
      <w:r>
        <w:fldChar w:fldCharType="separate"/>
      </w:r>
      <w:r>
        <w:t>19</w:t>
      </w:r>
      <w:r>
        <w:fldChar w:fldCharType="end"/>
      </w:r>
      <w:r>
        <w:rPr>
          <w:color w:val="auto"/>
          <w:highlight w:val="none"/>
        </w:rPr>
        <w:fldChar w:fldCharType="end"/>
      </w:r>
    </w:p>
    <w:p w14:paraId="28178574">
      <w:pPr>
        <w:pStyle w:val="27"/>
        <w:tabs>
          <w:tab w:val="right" w:leader="dot" w:pos="9354"/>
          <w:tab w:val="clear" w:pos="9344"/>
        </w:tabs>
      </w:pPr>
      <w:r>
        <w:rPr>
          <w:color w:val="auto"/>
          <w:highlight w:val="none"/>
        </w:rPr>
        <w:fldChar w:fldCharType="begin"/>
      </w:r>
      <w:r>
        <w:rPr>
          <w:highlight w:val="none"/>
        </w:rPr>
        <w:instrText xml:space="preserve"> HYPERLINK \l _Toc29244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8.4 </w:t>
      </w:r>
      <w:r>
        <w:rPr>
          <w:rFonts w:hint="eastAsia"/>
          <w:highlight w:val="none"/>
          <w:lang w:val="en-US" w:eastAsia="zh-CN"/>
        </w:rPr>
        <w:t>青少年体育</w:t>
      </w:r>
      <w:r>
        <w:rPr>
          <w:rFonts w:hint="eastAsia"/>
          <w:highlight w:val="none"/>
        </w:rPr>
        <w:t>配置要求</w:t>
      </w:r>
      <w:r>
        <w:tab/>
      </w:r>
      <w:r>
        <w:fldChar w:fldCharType="begin"/>
      </w:r>
      <w:r>
        <w:instrText xml:space="preserve"> PAGEREF _Toc29244 \h </w:instrText>
      </w:r>
      <w:r>
        <w:fldChar w:fldCharType="separate"/>
      </w:r>
      <w:r>
        <w:t>19</w:t>
      </w:r>
      <w:r>
        <w:fldChar w:fldCharType="end"/>
      </w:r>
      <w:r>
        <w:rPr>
          <w:color w:val="auto"/>
          <w:highlight w:val="none"/>
        </w:rPr>
        <w:fldChar w:fldCharType="end"/>
      </w:r>
    </w:p>
    <w:p w14:paraId="3EEEF7E4">
      <w:pPr>
        <w:pStyle w:val="27"/>
        <w:tabs>
          <w:tab w:val="right" w:leader="dot" w:pos="9354"/>
          <w:tab w:val="clear" w:pos="9344"/>
        </w:tabs>
      </w:pPr>
      <w:r>
        <w:rPr>
          <w:color w:val="auto"/>
          <w:highlight w:val="none"/>
        </w:rPr>
        <w:fldChar w:fldCharType="begin"/>
      </w:r>
      <w:r>
        <w:rPr>
          <w:highlight w:val="none"/>
        </w:rPr>
        <w:instrText xml:space="preserve"> HYPERLINK \l _Toc10373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8.5 </w:t>
      </w:r>
      <w:r>
        <w:rPr>
          <w:rFonts w:hint="eastAsia"/>
          <w:highlight w:val="none"/>
        </w:rPr>
        <w:t>残障人士健身配置要求</w:t>
      </w:r>
      <w:r>
        <w:tab/>
      </w:r>
      <w:r>
        <w:fldChar w:fldCharType="begin"/>
      </w:r>
      <w:r>
        <w:instrText xml:space="preserve"> PAGEREF _Toc10373 \h </w:instrText>
      </w:r>
      <w:r>
        <w:fldChar w:fldCharType="separate"/>
      </w:r>
      <w:r>
        <w:t>20</w:t>
      </w:r>
      <w:r>
        <w:fldChar w:fldCharType="end"/>
      </w:r>
      <w:r>
        <w:rPr>
          <w:color w:val="auto"/>
          <w:highlight w:val="none"/>
        </w:rPr>
        <w:fldChar w:fldCharType="end"/>
      </w:r>
    </w:p>
    <w:p w14:paraId="619A956C">
      <w:pPr>
        <w:pStyle w:val="27"/>
        <w:tabs>
          <w:tab w:val="right" w:leader="dot" w:pos="9354"/>
          <w:tab w:val="clear" w:pos="9344"/>
        </w:tabs>
      </w:pPr>
      <w:r>
        <w:rPr>
          <w:color w:val="auto"/>
          <w:highlight w:val="none"/>
        </w:rPr>
        <w:fldChar w:fldCharType="begin"/>
      </w:r>
      <w:r>
        <w:rPr>
          <w:highlight w:val="none"/>
        </w:rPr>
        <w:instrText xml:space="preserve"> HYPERLINK \l _Toc7302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8.6 </w:t>
      </w:r>
      <w:r>
        <w:rPr>
          <w:rFonts w:hint="eastAsia"/>
          <w:highlight w:val="none"/>
        </w:rPr>
        <w:t>无障碍设施配置要求</w:t>
      </w:r>
      <w:r>
        <w:tab/>
      </w:r>
      <w:r>
        <w:fldChar w:fldCharType="begin"/>
      </w:r>
      <w:r>
        <w:instrText xml:space="preserve"> PAGEREF _Toc7302 \h </w:instrText>
      </w:r>
      <w:r>
        <w:fldChar w:fldCharType="separate"/>
      </w:r>
      <w:r>
        <w:t>20</w:t>
      </w:r>
      <w:r>
        <w:fldChar w:fldCharType="end"/>
      </w:r>
      <w:r>
        <w:rPr>
          <w:color w:val="auto"/>
          <w:highlight w:val="none"/>
        </w:rPr>
        <w:fldChar w:fldCharType="end"/>
      </w:r>
    </w:p>
    <w:p w14:paraId="516A362C">
      <w:pPr>
        <w:pStyle w:val="22"/>
        <w:tabs>
          <w:tab w:val="right" w:leader="dot" w:pos="9354"/>
        </w:tabs>
      </w:pPr>
      <w:r>
        <w:rPr>
          <w:color w:val="auto"/>
          <w:highlight w:val="none"/>
        </w:rPr>
        <w:fldChar w:fldCharType="begin"/>
      </w:r>
      <w:r>
        <w:rPr>
          <w:highlight w:val="none"/>
        </w:rPr>
        <w:instrText xml:space="preserve"> HYPERLINK \l _Toc4896 </w:instrText>
      </w:r>
      <w:r>
        <w:rPr>
          <w:highlight w:val="none"/>
        </w:rPr>
        <w:fldChar w:fldCharType="separate"/>
      </w:r>
      <w:r>
        <w:rPr>
          <w:rFonts w:hint="eastAsia" w:ascii="黑体" w:eastAsia="黑体"/>
          <w:i w:val="0"/>
          <w:lang w:val="en-US" w:eastAsia="zh-CN"/>
        </w:rPr>
        <w:t xml:space="preserve">9 </w:t>
      </w:r>
      <w:r>
        <w:rPr>
          <w:rFonts w:hint="eastAsia"/>
          <w:highlight w:val="none"/>
        </w:rPr>
        <w:t>管理要求</w:t>
      </w:r>
      <w:r>
        <w:tab/>
      </w:r>
      <w:r>
        <w:fldChar w:fldCharType="begin"/>
      </w:r>
      <w:r>
        <w:instrText xml:space="preserve"> PAGEREF _Toc4896 \h </w:instrText>
      </w:r>
      <w:r>
        <w:fldChar w:fldCharType="separate"/>
      </w:r>
      <w:r>
        <w:t>20</w:t>
      </w:r>
      <w:r>
        <w:fldChar w:fldCharType="end"/>
      </w:r>
      <w:r>
        <w:rPr>
          <w:color w:val="auto"/>
          <w:highlight w:val="none"/>
        </w:rPr>
        <w:fldChar w:fldCharType="end"/>
      </w:r>
    </w:p>
    <w:p w14:paraId="047FDE91">
      <w:pPr>
        <w:pStyle w:val="27"/>
        <w:tabs>
          <w:tab w:val="right" w:leader="dot" w:pos="9354"/>
          <w:tab w:val="clear" w:pos="9344"/>
        </w:tabs>
      </w:pPr>
      <w:r>
        <w:rPr>
          <w:color w:val="auto"/>
          <w:highlight w:val="none"/>
        </w:rPr>
        <w:fldChar w:fldCharType="begin"/>
      </w:r>
      <w:r>
        <w:rPr>
          <w:highlight w:val="none"/>
        </w:rPr>
        <w:instrText xml:space="preserve"> HYPERLINK \l _Toc12784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9.1 </w:t>
      </w:r>
      <w:r>
        <w:rPr>
          <w:rFonts w:hint="eastAsia"/>
          <w:highlight w:val="none"/>
        </w:rPr>
        <w:t>基本要求</w:t>
      </w:r>
      <w:r>
        <w:tab/>
      </w:r>
      <w:r>
        <w:fldChar w:fldCharType="begin"/>
      </w:r>
      <w:r>
        <w:instrText xml:space="preserve"> PAGEREF _Toc12784 \h </w:instrText>
      </w:r>
      <w:r>
        <w:fldChar w:fldCharType="separate"/>
      </w:r>
      <w:r>
        <w:t>20</w:t>
      </w:r>
      <w:r>
        <w:fldChar w:fldCharType="end"/>
      </w:r>
      <w:r>
        <w:rPr>
          <w:color w:val="auto"/>
          <w:highlight w:val="none"/>
        </w:rPr>
        <w:fldChar w:fldCharType="end"/>
      </w:r>
    </w:p>
    <w:p w14:paraId="1DDE415E">
      <w:pPr>
        <w:pStyle w:val="27"/>
        <w:tabs>
          <w:tab w:val="right" w:leader="dot" w:pos="9354"/>
          <w:tab w:val="clear" w:pos="9344"/>
        </w:tabs>
      </w:pPr>
      <w:r>
        <w:rPr>
          <w:color w:val="auto"/>
          <w:highlight w:val="none"/>
        </w:rPr>
        <w:fldChar w:fldCharType="begin"/>
      </w:r>
      <w:r>
        <w:rPr>
          <w:highlight w:val="none"/>
        </w:rPr>
        <w:instrText xml:space="preserve"> HYPERLINK \l _Toc7769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9.2 </w:t>
      </w:r>
      <w:r>
        <w:rPr>
          <w:rFonts w:hint="eastAsia"/>
          <w:highlight w:val="none"/>
        </w:rPr>
        <w:t>卫生环境管理</w:t>
      </w:r>
      <w:r>
        <w:tab/>
      </w:r>
      <w:r>
        <w:fldChar w:fldCharType="begin"/>
      </w:r>
      <w:r>
        <w:instrText xml:space="preserve"> PAGEREF _Toc7769 \h </w:instrText>
      </w:r>
      <w:r>
        <w:fldChar w:fldCharType="separate"/>
      </w:r>
      <w:r>
        <w:t>20</w:t>
      </w:r>
      <w:r>
        <w:fldChar w:fldCharType="end"/>
      </w:r>
      <w:r>
        <w:rPr>
          <w:color w:val="auto"/>
          <w:highlight w:val="none"/>
        </w:rPr>
        <w:fldChar w:fldCharType="end"/>
      </w:r>
    </w:p>
    <w:p w14:paraId="5875D434">
      <w:pPr>
        <w:pStyle w:val="27"/>
        <w:tabs>
          <w:tab w:val="right" w:leader="dot" w:pos="9354"/>
          <w:tab w:val="clear" w:pos="9344"/>
        </w:tabs>
      </w:pPr>
      <w:r>
        <w:rPr>
          <w:color w:val="auto"/>
          <w:highlight w:val="none"/>
        </w:rPr>
        <w:fldChar w:fldCharType="begin"/>
      </w:r>
      <w:r>
        <w:rPr>
          <w:highlight w:val="none"/>
        </w:rPr>
        <w:instrText xml:space="preserve"> HYPERLINK \l _Toc19582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9.3 </w:t>
      </w:r>
      <w:r>
        <w:rPr>
          <w:rFonts w:hint="eastAsia"/>
          <w:highlight w:val="none"/>
        </w:rPr>
        <w:t>安全管理</w:t>
      </w:r>
      <w:r>
        <w:tab/>
      </w:r>
      <w:r>
        <w:fldChar w:fldCharType="begin"/>
      </w:r>
      <w:r>
        <w:instrText xml:space="preserve"> PAGEREF _Toc19582 \h </w:instrText>
      </w:r>
      <w:r>
        <w:fldChar w:fldCharType="separate"/>
      </w:r>
      <w:r>
        <w:t>20</w:t>
      </w:r>
      <w:r>
        <w:fldChar w:fldCharType="end"/>
      </w:r>
      <w:r>
        <w:rPr>
          <w:color w:val="auto"/>
          <w:highlight w:val="none"/>
        </w:rPr>
        <w:fldChar w:fldCharType="end"/>
      </w:r>
    </w:p>
    <w:p w14:paraId="431F7753">
      <w:pPr>
        <w:pStyle w:val="27"/>
        <w:tabs>
          <w:tab w:val="right" w:leader="dot" w:pos="9354"/>
          <w:tab w:val="clear" w:pos="9344"/>
        </w:tabs>
      </w:pPr>
      <w:r>
        <w:rPr>
          <w:color w:val="auto"/>
          <w:highlight w:val="none"/>
        </w:rPr>
        <w:fldChar w:fldCharType="begin"/>
      </w:r>
      <w:r>
        <w:rPr>
          <w:highlight w:val="none"/>
        </w:rPr>
        <w:instrText xml:space="preserve"> HYPERLINK \l _Toc15903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9.4 </w:t>
      </w:r>
      <w:r>
        <w:rPr>
          <w:rFonts w:hint="eastAsia"/>
          <w:highlight w:val="none"/>
        </w:rPr>
        <w:t>日常开放</w:t>
      </w:r>
      <w:r>
        <w:tab/>
      </w:r>
      <w:r>
        <w:fldChar w:fldCharType="begin"/>
      </w:r>
      <w:r>
        <w:instrText xml:space="preserve"> PAGEREF _Toc15903 \h </w:instrText>
      </w:r>
      <w:r>
        <w:fldChar w:fldCharType="separate"/>
      </w:r>
      <w:r>
        <w:t>21</w:t>
      </w:r>
      <w:r>
        <w:fldChar w:fldCharType="end"/>
      </w:r>
      <w:r>
        <w:rPr>
          <w:color w:val="auto"/>
          <w:highlight w:val="none"/>
        </w:rPr>
        <w:fldChar w:fldCharType="end"/>
      </w:r>
    </w:p>
    <w:p w14:paraId="51969D39">
      <w:pPr>
        <w:pStyle w:val="27"/>
        <w:tabs>
          <w:tab w:val="right" w:leader="dot" w:pos="9354"/>
          <w:tab w:val="clear" w:pos="9344"/>
        </w:tabs>
      </w:pPr>
      <w:r>
        <w:rPr>
          <w:color w:val="auto"/>
          <w:highlight w:val="none"/>
        </w:rPr>
        <w:fldChar w:fldCharType="begin"/>
      </w:r>
      <w:r>
        <w:rPr>
          <w:highlight w:val="none"/>
        </w:rPr>
        <w:instrText xml:space="preserve"> HYPERLINK \l _Toc12922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9.5 </w:t>
      </w:r>
      <w:r>
        <w:rPr>
          <w:rFonts w:hint="eastAsia"/>
          <w:highlight w:val="none"/>
        </w:rPr>
        <w:t>服务质量提升</w:t>
      </w:r>
      <w:r>
        <w:tab/>
      </w:r>
      <w:r>
        <w:fldChar w:fldCharType="begin"/>
      </w:r>
      <w:r>
        <w:instrText xml:space="preserve"> PAGEREF _Toc12922 \h </w:instrText>
      </w:r>
      <w:r>
        <w:fldChar w:fldCharType="separate"/>
      </w:r>
      <w:r>
        <w:t>21</w:t>
      </w:r>
      <w:r>
        <w:fldChar w:fldCharType="end"/>
      </w:r>
      <w:r>
        <w:rPr>
          <w:color w:val="auto"/>
          <w:highlight w:val="none"/>
        </w:rPr>
        <w:fldChar w:fldCharType="end"/>
      </w:r>
    </w:p>
    <w:p w14:paraId="0F1C8F69">
      <w:pPr>
        <w:pStyle w:val="27"/>
        <w:tabs>
          <w:tab w:val="right" w:leader="dot" w:pos="9354"/>
          <w:tab w:val="clear" w:pos="9344"/>
        </w:tabs>
        <w:rPr>
          <w:rFonts w:hint="eastAsia"/>
          <w:highlight w:val="none"/>
        </w:rPr>
      </w:pPr>
      <w:r>
        <w:rPr>
          <w:rFonts w:hint="eastAsia"/>
          <w:highlight w:val="none"/>
        </w:rPr>
        <w:fldChar w:fldCharType="begin"/>
      </w:r>
      <w:r>
        <w:rPr>
          <w:rFonts w:hint="eastAsia"/>
          <w:highlight w:val="none"/>
        </w:rPr>
        <w:instrText xml:space="preserve"> HYPERLINK \l _Toc14786 </w:instrText>
      </w:r>
      <w:r>
        <w:rPr>
          <w:rFonts w:hint="eastAsia"/>
          <w:highlight w:val="none"/>
        </w:rPr>
        <w:fldChar w:fldCharType="separate"/>
      </w:r>
      <w:r>
        <w:rPr>
          <w:rFonts w:hint="eastAsia"/>
          <w:highlight w:val="none"/>
        </w:rPr>
        <w:t>参考文献</w:t>
      </w:r>
      <w:r>
        <w:rPr>
          <w:rFonts w:hint="eastAsia"/>
          <w:highlight w:val="none"/>
        </w:rPr>
        <w:tab/>
      </w:r>
      <w:r>
        <w:rPr>
          <w:rFonts w:hint="eastAsia"/>
          <w:highlight w:val="none"/>
        </w:rPr>
        <w:fldChar w:fldCharType="begin"/>
      </w:r>
      <w:r>
        <w:rPr>
          <w:rFonts w:hint="eastAsia"/>
          <w:highlight w:val="none"/>
        </w:rPr>
        <w:instrText xml:space="preserve"> PAGEREF _Toc14786 \h </w:instrText>
      </w:r>
      <w:r>
        <w:rPr>
          <w:rFonts w:hint="eastAsia"/>
          <w:highlight w:val="none"/>
        </w:rPr>
        <w:fldChar w:fldCharType="separate"/>
      </w:r>
      <w:r>
        <w:rPr>
          <w:rFonts w:hint="eastAsia"/>
          <w:highlight w:val="none"/>
        </w:rPr>
        <w:t>23</w:t>
      </w:r>
      <w:r>
        <w:rPr>
          <w:rFonts w:hint="eastAsia"/>
          <w:highlight w:val="none"/>
        </w:rPr>
        <w:fldChar w:fldCharType="end"/>
      </w:r>
      <w:r>
        <w:rPr>
          <w:rFonts w:hint="eastAsia"/>
          <w:highlight w:val="none"/>
        </w:rPr>
        <w:fldChar w:fldCharType="end"/>
      </w:r>
    </w:p>
    <w:p w14:paraId="7D49C7FB">
      <w:pPr>
        <w:pStyle w:val="99"/>
        <w:spacing w:after="468"/>
        <w:rPr>
          <w:color w:val="auto"/>
          <w:highlight w:val="none"/>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rPr>
          <w:color w:val="auto"/>
          <w:highlight w:val="none"/>
        </w:rPr>
        <w:fldChar w:fldCharType="end"/>
      </w:r>
    </w:p>
    <w:bookmarkEnd w:id="21"/>
    <w:p w14:paraId="2A011A24">
      <w:pPr>
        <w:pStyle w:val="97"/>
        <w:spacing w:before="900" w:after="468"/>
        <w:ind w:left="5" w:leftChars="0" w:hanging="5" w:firstLineChars="0"/>
        <w:rPr>
          <w:color w:val="auto"/>
          <w:highlight w:val="none"/>
        </w:rPr>
      </w:pPr>
      <w:bookmarkStart w:id="28" w:name="_Toc21501"/>
      <w:bookmarkStart w:id="29" w:name="BookMark2"/>
      <w:r>
        <w:rPr>
          <w:color w:val="auto"/>
          <w:spacing w:val="320"/>
          <w:highlight w:val="none"/>
        </w:rPr>
        <w:t>前</w:t>
      </w:r>
      <w:r>
        <w:rPr>
          <w:color w:val="auto"/>
          <w:highlight w:val="none"/>
        </w:rPr>
        <w:t>言</w:t>
      </w:r>
      <w:bookmarkEnd w:id="22"/>
      <w:bookmarkEnd w:id="23"/>
      <w:bookmarkEnd w:id="24"/>
      <w:bookmarkEnd w:id="25"/>
      <w:bookmarkEnd w:id="26"/>
      <w:bookmarkEnd w:id="27"/>
      <w:bookmarkEnd w:id="28"/>
    </w:p>
    <w:p w14:paraId="23E8045D">
      <w:pPr>
        <w:pStyle w:val="64"/>
        <w:rPr>
          <w:color w:val="auto"/>
          <w:highlight w:val="none"/>
        </w:rPr>
      </w:pPr>
      <w:r>
        <w:rPr>
          <w:rFonts w:hint="eastAsia"/>
          <w:color w:val="auto"/>
          <w:highlight w:val="none"/>
        </w:rPr>
        <w:t>本文件按照GB/T 1.1—2020《标准化工作导则  第1部分：标准化文件的结构和起草规则》的规定起草。</w:t>
      </w:r>
    </w:p>
    <w:p w14:paraId="30559646">
      <w:pPr>
        <w:pStyle w:val="64"/>
        <w:rPr>
          <w:color w:val="auto"/>
          <w:highlight w:val="none"/>
        </w:rPr>
      </w:pPr>
      <w:r>
        <w:rPr>
          <w:rFonts w:hint="eastAsia"/>
          <w:color w:val="auto"/>
          <w:highlight w:val="none"/>
        </w:rPr>
        <w:t>请注意本文件的某些内容可能涉及专利。本文件的发布机构不承担识别专利的责任。</w:t>
      </w:r>
    </w:p>
    <w:p w14:paraId="19085361">
      <w:pPr>
        <w:pStyle w:val="64"/>
        <w:rPr>
          <w:color w:val="auto"/>
          <w:highlight w:val="none"/>
        </w:rPr>
      </w:pPr>
      <w:r>
        <w:rPr>
          <w:rFonts w:hint="eastAsia"/>
          <w:color w:val="auto"/>
          <w:highlight w:val="none"/>
        </w:rPr>
        <w:t>本文件由广东省体育局提出并归口。</w:t>
      </w:r>
    </w:p>
    <w:p w14:paraId="5ADA435F">
      <w:pPr>
        <w:pStyle w:val="64"/>
        <w:rPr>
          <w:color w:val="auto"/>
          <w:highlight w:val="none"/>
        </w:rPr>
      </w:pPr>
      <w:r>
        <w:rPr>
          <w:rFonts w:hint="eastAsia"/>
          <w:color w:val="auto"/>
          <w:highlight w:val="none"/>
        </w:rPr>
        <w:t>本文件起草单位：广东省体育局、广东省社会体育和训练竞赛中心、北京华安联合认证检测中心有限公司、广东省建筑设计研究院有限公司、广东省城乡规划设计研究院科技集团股份有限公司、广东省体育场馆协会、广东省奥林匹克体育中心、广东省体育科学研究所。</w:t>
      </w:r>
    </w:p>
    <w:p w14:paraId="76F8B29F">
      <w:pPr>
        <w:pStyle w:val="64"/>
        <w:rPr>
          <w:color w:val="auto"/>
          <w:highlight w:val="none"/>
        </w:rPr>
      </w:pPr>
      <w:r>
        <w:rPr>
          <w:rFonts w:hint="eastAsia"/>
          <w:color w:val="auto"/>
          <w:highlight w:val="none"/>
        </w:rPr>
        <w:t>本文件主要起草人：</w:t>
      </w:r>
    </w:p>
    <w:p w14:paraId="34500E32">
      <w:pPr>
        <w:pStyle w:val="64"/>
        <w:rPr>
          <w:color w:val="auto"/>
          <w:highlight w:val="none"/>
        </w:rPr>
        <w:sectPr>
          <w:pgSz w:w="11906" w:h="16838"/>
          <w:pgMar w:top="1928" w:right="1134" w:bottom="1134" w:left="1134" w:header="1418" w:footer="1134" w:gutter="284"/>
          <w:pgNumType w:fmt="upperRoman"/>
          <w:cols w:space="425" w:num="1"/>
          <w:formProt w:val="0"/>
          <w:docGrid w:type="lines" w:linePitch="312" w:charSpace="0"/>
        </w:sectPr>
      </w:pPr>
    </w:p>
    <w:bookmarkEnd w:id="29"/>
    <w:p w14:paraId="740D423F">
      <w:pPr>
        <w:spacing w:line="20" w:lineRule="exact"/>
        <w:ind w:firstLine="1280"/>
        <w:jc w:val="center"/>
        <w:rPr>
          <w:rFonts w:ascii="黑体" w:hAnsi="黑体" w:eastAsia="黑体"/>
          <w:color w:val="auto"/>
          <w:sz w:val="32"/>
          <w:szCs w:val="32"/>
          <w:highlight w:val="none"/>
        </w:rPr>
      </w:pPr>
      <w:bookmarkStart w:id="30" w:name="BookMark4"/>
    </w:p>
    <w:p w14:paraId="615CF591">
      <w:pPr>
        <w:spacing w:line="20" w:lineRule="exact"/>
        <w:ind w:firstLine="1280"/>
        <w:jc w:val="center"/>
        <w:rPr>
          <w:rFonts w:ascii="黑体" w:hAnsi="黑体" w:eastAsia="黑体"/>
          <w:color w:val="auto"/>
          <w:sz w:val="32"/>
          <w:szCs w:val="32"/>
          <w:highlight w:val="none"/>
        </w:rPr>
      </w:pPr>
    </w:p>
    <w:sdt>
      <w:sdtPr>
        <w:rPr>
          <w:color w:val="auto"/>
          <w:highlight w:val="none"/>
        </w:rPr>
        <w:tag w:val="NEW_STAND_NAME"/>
        <w:id w:val="595910757"/>
        <w:lock w:val="sdtLocked"/>
        <w:placeholder>
          <w:docPart w:val="1EDB9F1E2BD24E669B732977D407B6DC"/>
        </w:placeholder>
      </w:sdtPr>
      <w:sdtEndPr>
        <w:rPr>
          <w:color w:val="auto"/>
          <w:highlight w:val="none"/>
        </w:rPr>
      </w:sdtEndPr>
      <w:sdtContent>
        <w:p w14:paraId="595FBEA9">
          <w:pPr>
            <w:pStyle w:val="185"/>
            <w:spacing w:before="3" w:beforeLines="1" w:after="686" w:afterLines="220"/>
            <w:rPr>
              <w:color w:val="auto"/>
              <w:highlight w:val="none"/>
            </w:rPr>
          </w:pPr>
          <w:bookmarkStart w:id="31" w:name="NEW_STAND_NAME"/>
          <w:r>
            <w:rPr>
              <w:rFonts w:hint="eastAsia"/>
              <w:color w:val="auto"/>
              <w:highlight w:val="none"/>
            </w:rPr>
            <w:t>公共体育场地</w:t>
          </w:r>
          <w:r>
            <w:rPr>
              <w:rFonts w:hint="eastAsia"/>
              <w:color w:val="auto"/>
              <w:highlight w:val="none"/>
              <w:lang w:val="en-US" w:eastAsia="zh-CN"/>
            </w:rPr>
            <w:t>设施</w:t>
          </w:r>
          <w:r>
            <w:rPr>
              <w:rFonts w:hint="eastAsia"/>
              <w:color w:val="auto"/>
              <w:highlight w:val="none"/>
            </w:rPr>
            <w:t>配置技术规范</w:t>
          </w:r>
        </w:p>
      </w:sdtContent>
    </w:sdt>
    <w:bookmarkEnd w:id="31"/>
    <w:p w14:paraId="14E5893B">
      <w:pPr>
        <w:pStyle w:val="112"/>
        <w:spacing w:before="312" w:after="312"/>
        <w:rPr>
          <w:color w:val="auto"/>
          <w:highlight w:val="none"/>
        </w:rPr>
      </w:pPr>
      <w:bookmarkStart w:id="32" w:name="_Toc26986530"/>
      <w:bookmarkStart w:id="33" w:name="_Toc160098472"/>
      <w:bookmarkStart w:id="34" w:name="_Toc24884211"/>
      <w:bookmarkStart w:id="35" w:name="_Toc17233325"/>
      <w:bookmarkStart w:id="36" w:name="_Toc26718930"/>
      <w:bookmarkStart w:id="37" w:name="_Toc24884218"/>
      <w:bookmarkStart w:id="38" w:name="_Toc26648465"/>
      <w:bookmarkStart w:id="39" w:name="_Toc26986771"/>
      <w:bookmarkStart w:id="40" w:name="_Toc15518"/>
      <w:bookmarkStart w:id="41" w:name="_Toc17233333"/>
      <w:bookmarkStart w:id="42" w:name="_Toc2549"/>
      <w:bookmarkStart w:id="43" w:name="_Toc9196"/>
      <w:bookmarkStart w:id="44" w:name="_Toc160099244"/>
      <w:bookmarkStart w:id="45" w:name="_Toc97191423"/>
      <w:bookmarkStart w:id="46" w:name="_Toc160098559"/>
      <w:bookmarkStart w:id="47" w:name="_Toc160099372"/>
      <w:r>
        <w:rPr>
          <w:rFonts w:hint="eastAsia"/>
          <w:color w:val="auto"/>
          <w:highlight w:val="none"/>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005E3E2F">
      <w:pPr>
        <w:pStyle w:val="64"/>
        <w:rPr>
          <w:color w:val="auto"/>
          <w:highlight w:val="none"/>
        </w:rPr>
      </w:pPr>
      <w:bookmarkStart w:id="48" w:name="_Toc26648466"/>
      <w:bookmarkStart w:id="49" w:name="_Toc17233334"/>
      <w:bookmarkStart w:id="50" w:name="_Toc24884219"/>
      <w:bookmarkStart w:id="51" w:name="_Toc17233326"/>
      <w:bookmarkStart w:id="52" w:name="_Toc24884212"/>
      <w:r>
        <w:rPr>
          <w:rFonts w:hint="eastAsia"/>
          <w:color w:val="auto"/>
          <w:highlight w:val="none"/>
        </w:rPr>
        <w:t>本文件规定了公共体育场地</w:t>
      </w:r>
      <w:r>
        <w:rPr>
          <w:rFonts w:hint="eastAsia"/>
          <w:color w:val="auto"/>
          <w:highlight w:val="none"/>
          <w:lang w:val="en-US" w:eastAsia="zh-CN"/>
        </w:rPr>
        <w:t>设施</w:t>
      </w:r>
      <w:r>
        <w:rPr>
          <w:rFonts w:hint="eastAsia"/>
          <w:color w:val="auto"/>
          <w:highlight w:val="none"/>
        </w:rPr>
        <w:t>的分级、配置、规划选址、运动项目场地要求、配套设施要求和管理要求。</w:t>
      </w:r>
    </w:p>
    <w:p w14:paraId="1B3BA0F5">
      <w:pPr>
        <w:pStyle w:val="64"/>
        <w:rPr>
          <w:color w:val="auto"/>
          <w:highlight w:val="none"/>
        </w:rPr>
      </w:pPr>
      <w:r>
        <w:rPr>
          <w:rFonts w:hint="eastAsia"/>
          <w:color w:val="auto"/>
          <w:highlight w:val="none"/>
        </w:rPr>
        <w:t>本文件适用于省市级、县（市、区）级、乡镇（街道）级、村（社区）级公共体育场地</w:t>
      </w:r>
      <w:r>
        <w:rPr>
          <w:rFonts w:hint="eastAsia"/>
          <w:color w:val="auto"/>
          <w:highlight w:val="none"/>
          <w:lang w:val="en-US" w:eastAsia="zh-CN"/>
        </w:rPr>
        <w:t>设施</w:t>
      </w:r>
      <w:r>
        <w:rPr>
          <w:rFonts w:hint="eastAsia"/>
          <w:color w:val="auto"/>
          <w:highlight w:val="none"/>
        </w:rPr>
        <w:t>的新建、改建、扩建及管理等。</w:t>
      </w:r>
    </w:p>
    <w:p w14:paraId="77AF2004">
      <w:pPr>
        <w:pStyle w:val="112"/>
        <w:spacing w:before="312" w:after="312"/>
        <w:rPr>
          <w:color w:val="auto"/>
          <w:highlight w:val="none"/>
        </w:rPr>
      </w:pPr>
      <w:bookmarkStart w:id="53" w:name="_Toc23404"/>
      <w:bookmarkStart w:id="54" w:name="_Toc160099373"/>
      <w:bookmarkStart w:id="55" w:name="_Toc26986772"/>
      <w:bookmarkStart w:id="56" w:name="_Toc3964"/>
      <w:bookmarkStart w:id="57" w:name="_Toc26986531"/>
      <w:bookmarkStart w:id="58" w:name="_Toc160099245"/>
      <w:bookmarkStart w:id="59" w:name="_Toc1853"/>
      <w:bookmarkStart w:id="60" w:name="_Toc26718931"/>
      <w:bookmarkStart w:id="61" w:name="_Toc160098560"/>
      <w:bookmarkStart w:id="62" w:name="_Toc160098473"/>
      <w:bookmarkStart w:id="63" w:name="_Toc97191424"/>
      <w:r>
        <w:rPr>
          <w:rFonts w:hint="eastAsia"/>
          <w:color w:val="auto"/>
          <w:highlight w:val="none"/>
        </w:rPr>
        <w:t>规范性引用文件</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sdt>
      <w:sdtPr>
        <w:rPr>
          <w:rFonts w:hint="eastAsia"/>
          <w:color w:val="auto"/>
          <w:highlight w:val="none"/>
        </w:rPr>
        <w:id w:val="715848253"/>
        <w:placeholder>
          <w:docPart w:val="81333F4C512C4DDDAA00CD99DDE4AB8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highlight w:val="none"/>
        </w:rPr>
      </w:sdtEndPr>
      <w:sdtContent>
        <w:p w14:paraId="21A99C36">
          <w:pPr>
            <w:pStyle w:val="64"/>
            <w:rPr>
              <w:color w:val="auto"/>
              <w:highlight w:val="none"/>
            </w:rPr>
          </w:pPr>
          <w:r>
            <w:rPr>
              <w:rFonts w:hint="eastAsia"/>
              <w:color w:val="auto"/>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57A1894">
      <w:pPr>
        <w:pStyle w:val="64"/>
        <w:rPr>
          <w:color w:val="auto"/>
          <w:highlight w:val="none"/>
        </w:rPr>
      </w:pPr>
      <w:r>
        <w:rPr>
          <w:rFonts w:hint="eastAsia" w:hAnsi="宋体"/>
          <w:color w:val="auto"/>
          <w:highlight w:val="none"/>
        </w:rPr>
        <w:t>GB 19079</w:t>
      </w:r>
      <w:r>
        <w:rPr>
          <w:rFonts w:hint="eastAsia" w:hAnsi="宋体"/>
          <w:color w:val="auto"/>
          <w:highlight w:val="none"/>
          <w:lang w:val="en-US" w:eastAsia="zh-CN"/>
        </w:rPr>
        <w:t xml:space="preserve">  </w:t>
      </w:r>
      <w:r>
        <w:rPr>
          <w:rFonts w:hint="eastAsia" w:hAnsi="宋体"/>
          <w:color w:val="auto"/>
          <w:highlight w:val="none"/>
        </w:rPr>
        <w:t>（所有部分）体育场所开放条件与技术要求</w:t>
      </w:r>
    </w:p>
    <w:p w14:paraId="70120911">
      <w:pPr>
        <w:pStyle w:val="64"/>
        <w:rPr>
          <w:color w:val="auto"/>
          <w:highlight w:val="none"/>
        </w:rPr>
      </w:pPr>
      <w:r>
        <w:rPr>
          <w:rFonts w:hint="eastAsia"/>
          <w:color w:val="auto"/>
          <w:highlight w:val="none"/>
        </w:rPr>
        <w:t>GB 19272  室外健身器材的安全 通用要求</w:t>
      </w:r>
    </w:p>
    <w:p w14:paraId="039687ED">
      <w:pPr>
        <w:pStyle w:val="64"/>
        <w:rPr>
          <w:rFonts w:hint="eastAsia"/>
          <w:color w:val="auto"/>
          <w:highlight w:val="none"/>
        </w:rPr>
      </w:pPr>
      <w:r>
        <w:rPr>
          <w:rFonts w:hint="eastAsia"/>
          <w:color w:val="auto"/>
          <w:highlight w:val="none"/>
        </w:rPr>
        <w:t>GB/T 19995.1  天然材料体育场地使用要求及检验方法 第1部分：足球场地天然草面层</w:t>
      </w:r>
    </w:p>
    <w:p w14:paraId="604E06A7">
      <w:pPr>
        <w:pStyle w:val="64"/>
        <w:rPr>
          <w:rFonts w:hint="eastAsia"/>
          <w:color w:val="auto"/>
          <w:highlight w:val="none"/>
        </w:rPr>
      </w:pPr>
      <w:r>
        <w:rPr>
          <w:rFonts w:hint="eastAsia"/>
          <w:color w:val="auto"/>
          <w:highlight w:val="none"/>
        </w:rPr>
        <w:t>GB/T 19995.</w:t>
      </w:r>
      <w:r>
        <w:rPr>
          <w:rFonts w:hint="eastAsia"/>
          <w:color w:val="auto"/>
          <w:highlight w:val="none"/>
          <w:lang w:val="en-US" w:eastAsia="zh-CN"/>
        </w:rPr>
        <w:t>2</w:t>
      </w:r>
      <w:r>
        <w:rPr>
          <w:rFonts w:hint="eastAsia"/>
          <w:color w:val="auto"/>
          <w:highlight w:val="none"/>
        </w:rPr>
        <w:t xml:space="preserve">  天然材料体育场地使用要求及检验方法 第2部分</w:t>
      </w:r>
      <w:r>
        <w:rPr>
          <w:rFonts w:hint="eastAsia"/>
          <w:color w:val="auto"/>
          <w:highlight w:val="none"/>
          <w:lang w:eastAsia="zh-CN"/>
        </w:rPr>
        <w:t>：</w:t>
      </w:r>
      <w:r>
        <w:rPr>
          <w:rFonts w:hint="eastAsia"/>
          <w:color w:val="auto"/>
          <w:highlight w:val="none"/>
        </w:rPr>
        <w:t xml:space="preserve"> 综合体育场馆木地板场地</w:t>
      </w:r>
    </w:p>
    <w:p w14:paraId="5C7D79E1">
      <w:pPr>
        <w:pStyle w:val="64"/>
        <w:rPr>
          <w:color w:val="auto"/>
          <w:highlight w:val="none"/>
        </w:rPr>
      </w:pPr>
      <w:r>
        <w:rPr>
          <w:rFonts w:hint="eastAsia"/>
          <w:color w:val="auto"/>
          <w:highlight w:val="none"/>
        </w:rPr>
        <w:t>GB/T 20033.3  人工材料体育场地使用要求及检验方法 第3部分：足球场地人造草面层</w:t>
      </w:r>
    </w:p>
    <w:p w14:paraId="723B546D">
      <w:pPr>
        <w:pStyle w:val="64"/>
        <w:rPr>
          <w:rFonts w:hAnsi="宋体"/>
          <w:color w:val="auto"/>
          <w:highlight w:val="none"/>
        </w:rPr>
      </w:pPr>
      <w:r>
        <w:rPr>
          <w:rFonts w:hint="eastAsia" w:hAnsi="宋体"/>
          <w:color w:val="auto"/>
          <w:highlight w:val="none"/>
        </w:rPr>
        <w:t>GB/T 22185  体育场馆公共安全通用要求</w:t>
      </w:r>
    </w:p>
    <w:p w14:paraId="774B176B">
      <w:pPr>
        <w:pStyle w:val="64"/>
        <w:ind w:firstLine="420" w:firstLineChars="200"/>
        <w:rPr>
          <w:rFonts w:hint="eastAsia" w:hAnsi="宋体"/>
          <w:color w:val="auto"/>
          <w:highlight w:val="none"/>
        </w:rPr>
      </w:pPr>
      <w:r>
        <w:rPr>
          <w:rFonts w:hint="eastAsia" w:hAnsi="宋体"/>
          <w:color w:val="auto"/>
          <w:highlight w:val="none"/>
        </w:rPr>
        <w:t>GB/T 22517.4 体育</w:t>
      </w:r>
      <w:r>
        <w:rPr>
          <w:rFonts w:hint="eastAsia" w:hAnsi="宋体"/>
          <w:color w:val="auto"/>
          <w:highlight w:val="none"/>
          <w:lang w:eastAsia="zh-CN"/>
        </w:rPr>
        <w:t>场地</w:t>
      </w:r>
      <w:r>
        <w:rPr>
          <w:rFonts w:hint="eastAsia" w:hAnsi="宋体"/>
          <w:color w:val="auto"/>
          <w:highlight w:val="none"/>
        </w:rPr>
        <w:t xml:space="preserve">使用要求及检验方法 </w:t>
      </w:r>
      <w:r>
        <w:rPr>
          <w:rFonts w:hint="eastAsia"/>
          <w:color w:val="auto"/>
          <w:spacing w:val="4"/>
          <w:highlight w:val="none"/>
        </w:rPr>
        <w:t>第4部分：合成面层篮球场地</w:t>
      </w:r>
    </w:p>
    <w:p w14:paraId="7D15F21B">
      <w:pPr>
        <w:pStyle w:val="64"/>
        <w:rPr>
          <w:color w:val="auto"/>
          <w:spacing w:val="4"/>
          <w:highlight w:val="none"/>
        </w:rPr>
      </w:pPr>
      <w:r>
        <w:rPr>
          <w:rFonts w:hint="eastAsia" w:hAnsi="宋体"/>
          <w:color w:val="auto"/>
          <w:highlight w:val="none"/>
        </w:rPr>
        <w:t>GB/T 22517.7 体育</w:t>
      </w:r>
      <w:r>
        <w:rPr>
          <w:rFonts w:hint="eastAsia" w:hAnsi="宋体"/>
          <w:color w:val="auto"/>
          <w:highlight w:val="none"/>
          <w:lang w:eastAsia="zh-CN"/>
        </w:rPr>
        <w:t>场地</w:t>
      </w:r>
      <w:r>
        <w:rPr>
          <w:rFonts w:hint="eastAsia" w:hAnsi="宋体"/>
          <w:color w:val="auto"/>
          <w:highlight w:val="none"/>
        </w:rPr>
        <w:t xml:space="preserve">使用要求及检验方法 </w:t>
      </w:r>
      <w:r>
        <w:rPr>
          <w:rFonts w:hint="eastAsia"/>
          <w:color w:val="auto"/>
          <w:spacing w:val="4"/>
          <w:highlight w:val="none"/>
        </w:rPr>
        <w:t>第7部分：网球场地</w:t>
      </w:r>
    </w:p>
    <w:p w14:paraId="0E94F130">
      <w:pPr>
        <w:pStyle w:val="64"/>
        <w:rPr>
          <w:color w:val="auto"/>
          <w:highlight w:val="none"/>
        </w:rPr>
      </w:pPr>
      <w:r>
        <w:rPr>
          <w:rFonts w:hint="eastAsia"/>
          <w:color w:val="auto"/>
          <w:highlight w:val="none"/>
        </w:rPr>
        <w:t>GB/T 34419  城市社区多功能公共运动场配置要求</w:t>
      </w:r>
    </w:p>
    <w:p w14:paraId="27E297B6">
      <w:pPr>
        <w:pStyle w:val="64"/>
        <w:rPr>
          <w:color w:val="auto"/>
          <w:highlight w:val="none"/>
        </w:rPr>
      </w:pPr>
      <w:r>
        <w:rPr>
          <w:rFonts w:hint="eastAsia"/>
          <w:color w:val="auto"/>
          <w:highlight w:val="none"/>
        </w:rPr>
        <w:t>GB/T 34284  公共体育设施 室外健身设施应用场所安全要求</w:t>
      </w:r>
    </w:p>
    <w:p w14:paraId="7A374510">
      <w:pPr>
        <w:pStyle w:val="64"/>
        <w:rPr>
          <w:color w:val="auto"/>
          <w:highlight w:val="none"/>
        </w:rPr>
      </w:pPr>
      <w:r>
        <w:rPr>
          <w:rFonts w:hint="eastAsia"/>
          <w:color w:val="auto"/>
          <w:highlight w:val="none"/>
        </w:rPr>
        <w:t>GB 37488  公共场所卫生指标及限值要求</w:t>
      </w:r>
    </w:p>
    <w:p w14:paraId="7AD2BF7F">
      <w:pPr>
        <w:pStyle w:val="64"/>
        <w:rPr>
          <w:color w:val="auto"/>
          <w:highlight w:val="none"/>
        </w:rPr>
      </w:pPr>
      <w:r>
        <w:rPr>
          <w:rFonts w:hint="eastAsia"/>
          <w:color w:val="auto"/>
          <w:highlight w:val="none"/>
        </w:rPr>
        <w:t>GB 50763  无障碍设计规范</w:t>
      </w:r>
    </w:p>
    <w:p w14:paraId="19D13CB3">
      <w:pPr>
        <w:pStyle w:val="64"/>
        <w:rPr>
          <w:color w:val="auto"/>
          <w:highlight w:val="none"/>
        </w:rPr>
      </w:pPr>
      <w:r>
        <w:rPr>
          <w:rFonts w:hint="eastAsia"/>
          <w:color w:val="auto"/>
          <w:highlight w:val="none"/>
        </w:rPr>
        <w:t>DBJ/T 15—225—2021  社区体育公园建设标准</w:t>
      </w:r>
    </w:p>
    <w:p w14:paraId="2D37DB8D">
      <w:pPr>
        <w:pStyle w:val="64"/>
        <w:rPr>
          <w:color w:val="auto"/>
          <w:highlight w:val="none"/>
        </w:rPr>
      </w:pPr>
      <w:r>
        <w:rPr>
          <w:rFonts w:hint="eastAsia" w:hAnsi="宋体" w:cs="宋体"/>
          <w:color w:val="auto"/>
          <w:highlight w:val="none"/>
        </w:rPr>
        <w:t>JG/T 191  城市社区体育设施技术要求</w:t>
      </w:r>
    </w:p>
    <w:p w14:paraId="26D561AD">
      <w:pPr>
        <w:pStyle w:val="64"/>
        <w:rPr>
          <w:color w:val="auto"/>
          <w:highlight w:val="none"/>
        </w:rPr>
      </w:pPr>
      <w:r>
        <w:rPr>
          <w:rFonts w:hint="eastAsia"/>
          <w:color w:val="auto"/>
          <w:highlight w:val="none"/>
        </w:rPr>
        <w:t>QB/T 2700  乒乓球台</w:t>
      </w:r>
    </w:p>
    <w:p w14:paraId="21CE8A67">
      <w:pPr>
        <w:pStyle w:val="64"/>
        <w:rPr>
          <w:color w:val="auto"/>
          <w:highlight w:val="none"/>
        </w:rPr>
      </w:pPr>
      <w:r>
        <w:rPr>
          <w:rFonts w:hint="eastAsia"/>
          <w:color w:val="auto"/>
          <w:highlight w:val="none"/>
        </w:rPr>
        <w:t>QB/T 2701  乒乓球网架</w:t>
      </w:r>
    </w:p>
    <w:p w14:paraId="7288563A">
      <w:pPr>
        <w:pStyle w:val="112"/>
        <w:spacing w:before="312" w:after="312"/>
        <w:rPr>
          <w:color w:val="auto"/>
          <w:highlight w:val="none"/>
        </w:rPr>
      </w:pPr>
      <w:bookmarkStart w:id="64" w:name="_Toc160099246"/>
      <w:bookmarkStart w:id="65" w:name="_Toc12083"/>
      <w:bookmarkStart w:id="66" w:name="_Toc160099374"/>
      <w:bookmarkStart w:id="67" w:name="_Toc160098474"/>
      <w:bookmarkStart w:id="68" w:name="_Toc26540"/>
      <w:bookmarkStart w:id="69" w:name="_Toc160098561"/>
      <w:bookmarkStart w:id="70" w:name="_Toc97191425"/>
      <w:bookmarkStart w:id="71" w:name="_Toc13663"/>
      <w:r>
        <w:rPr>
          <w:rFonts w:hint="eastAsia"/>
          <w:color w:val="auto"/>
          <w:szCs w:val="21"/>
          <w:highlight w:val="none"/>
        </w:rPr>
        <w:t>术语和定义</w:t>
      </w:r>
      <w:bookmarkEnd w:id="64"/>
      <w:bookmarkEnd w:id="65"/>
      <w:bookmarkEnd w:id="66"/>
      <w:bookmarkEnd w:id="67"/>
      <w:bookmarkEnd w:id="68"/>
      <w:bookmarkEnd w:id="69"/>
      <w:bookmarkEnd w:id="70"/>
      <w:bookmarkEnd w:id="71"/>
    </w:p>
    <w:sdt>
      <w:sdtPr>
        <w:rPr>
          <w:color w:val="auto"/>
          <w:highlight w:val="none"/>
        </w:rPr>
        <w:id w:val="-1909835108"/>
        <w:placeholder>
          <w:docPart w:val="6115706AE6C64E4BB0756C609ECB27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highlight w:val="none"/>
        </w:rPr>
      </w:sdtEndPr>
      <w:sdtContent>
        <w:p w14:paraId="1B9B8A4A">
          <w:pPr>
            <w:pStyle w:val="64"/>
            <w:rPr>
              <w:color w:val="auto"/>
              <w:highlight w:val="none"/>
            </w:rPr>
          </w:pPr>
          <w:bookmarkStart w:id="72" w:name="_Toc26986532"/>
          <w:bookmarkEnd w:id="72"/>
          <w:r>
            <w:rPr>
              <w:color w:val="auto"/>
              <w:highlight w:val="none"/>
            </w:rPr>
            <w:t>下列术语和定义适用于本文件。</w:t>
          </w:r>
        </w:p>
      </w:sdtContent>
    </w:sdt>
    <w:p w14:paraId="15711E45">
      <w:pPr>
        <w:pStyle w:val="231"/>
        <w:ind w:left="420" w:hanging="420" w:hangingChars="200"/>
        <w:rPr>
          <w:rFonts w:ascii="黑体" w:hAnsi="黑体" w:eastAsia="黑体"/>
          <w:color w:val="auto"/>
          <w:highlight w:val="none"/>
        </w:rPr>
      </w:pPr>
    </w:p>
    <w:p w14:paraId="1837AD10">
      <w:pPr>
        <w:widowControl/>
        <w:adjustRightInd/>
        <w:spacing w:line="240" w:lineRule="auto"/>
        <w:ind w:firstLine="420" w:firstLineChars="200"/>
        <w:outlineLvl w:val="1"/>
        <w:rPr>
          <w:rFonts w:ascii="黑体" w:hAnsi="Times New Roman" w:eastAsia="黑体"/>
          <w:color w:val="auto"/>
          <w:kern w:val="0"/>
          <w:szCs w:val="20"/>
          <w:highlight w:val="none"/>
        </w:rPr>
      </w:pPr>
      <w:bookmarkStart w:id="73" w:name="_Toc145083917"/>
      <w:r>
        <w:rPr>
          <w:rFonts w:hint="eastAsia" w:ascii="黑体" w:hAnsi="Times New Roman" w:eastAsia="黑体"/>
          <w:color w:val="auto"/>
          <w:kern w:val="0"/>
          <w:szCs w:val="20"/>
          <w:highlight w:val="none"/>
        </w:rPr>
        <w:t>公共体育场地</w:t>
      </w:r>
      <w:r>
        <w:rPr>
          <w:rFonts w:hint="eastAsia" w:ascii="黑体" w:hAnsi="Times New Roman" w:eastAsia="黑体"/>
          <w:color w:val="auto"/>
          <w:kern w:val="0"/>
          <w:szCs w:val="20"/>
          <w:highlight w:val="none"/>
          <w:lang w:val="en-US" w:eastAsia="zh-CN"/>
        </w:rPr>
        <w:t>设施</w:t>
      </w:r>
      <w:r>
        <w:rPr>
          <w:rFonts w:hint="eastAsia" w:ascii="黑体" w:hAnsi="Times New Roman" w:eastAsia="黑体"/>
          <w:color w:val="auto"/>
          <w:kern w:val="0"/>
          <w:szCs w:val="20"/>
          <w:highlight w:val="none"/>
        </w:rPr>
        <w:t xml:space="preserve">  </w:t>
      </w:r>
      <w:r>
        <w:rPr>
          <w:rFonts w:ascii="Times New Roman" w:hAnsi="Times New Roman" w:eastAsia="黑体"/>
          <w:color w:val="auto"/>
          <w:kern w:val="0"/>
          <w:szCs w:val="20"/>
          <w:highlight w:val="none"/>
        </w:rPr>
        <w:t xml:space="preserve">public sports </w:t>
      </w:r>
      <w:bookmarkEnd w:id="73"/>
      <w:r>
        <w:rPr>
          <w:rFonts w:hint="eastAsia" w:ascii="Times New Roman" w:hAnsi="Times New Roman" w:eastAsia="黑体"/>
          <w:color w:val="auto"/>
          <w:kern w:val="0"/>
          <w:szCs w:val="20"/>
          <w:highlight w:val="none"/>
        </w:rPr>
        <w:t>venues and facilities</w:t>
      </w:r>
    </w:p>
    <w:p w14:paraId="35FD420D">
      <w:pPr>
        <w:widowControl/>
        <w:autoSpaceDE w:val="0"/>
        <w:autoSpaceDN w:val="0"/>
        <w:adjustRightInd/>
        <w:spacing w:line="240" w:lineRule="auto"/>
        <w:ind w:firstLine="420" w:firstLineChars="200"/>
        <w:rPr>
          <w:rFonts w:ascii="宋体" w:hAnsi="Times New Roman"/>
          <w:color w:val="auto"/>
          <w:kern w:val="0"/>
          <w:szCs w:val="20"/>
          <w:highlight w:val="none"/>
        </w:rPr>
      </w:pPr>
      <w:r>
        <w:rPr>
          <w:rFonts w:hint="eastAsia" w:ascii="宋体" w:hAnsi="Times New Roman"/>
          <w:color w:val="auto"/>
          <w:kern w:val="0"/>
          <w:szCs w:val="20"/>
          <w:highlight w:val="none"/>
        </w:rPr>
        <w:t>向公众开放，提供公共体育服务的建筑物、场地</w:t>
      </w:r>
      <w:r>
        <w:rPr>
          <w:rFonts w:hint="eastAsia" w:ascii="宋体" w:hAnsi="Times New Roman"/>
          <w:color w:val="auto"/>
          <w:kern w:val="0"/>
          <w:szCs w:val="20"/>
          <w:highlight w:val="none"/>
          <w:lang w:eastAsia="zh-CN"/>
        </w:rPr>
        <w:t>、</w:t>
      </w:r>
      <w:r>
        <w:rPr>
          <w:rFonts w:hint="eastAsia" w:ascii="宋体" w:hAnsi="Times New Roman"/>
          <w:color w:val="auto"/>
          <w:kern w:val="0"/>
          <w:szCs w:val="20"/>
          <w:highlight w:val="none"/>
          <w:lang w:val="en-US" w:eastAsia="zh-CN"/>
        </w:rPr>
        <w:t>设施</w:t>
      </w:r>
      <w:r>
        <w:rPr>
          <w:rFonts w:hint="eastAsia" w:ascii="宋体" w:hAnsi="Times New Roman"/>
          <w:color w:val="auto"/>
          <w:kern w:val="0"/>
          <w:szCs w:val="20"/>
          <w:highlight w:val="none"/>
        </w:rPr>
        <w:t>和设备。</w:t>
      </w:r>
    </w:p>
    <w:p w14:paraId="5DE43AEA">
      <w:pPr>
        <w:pStyle w:val="231"/>
        <w:ind w:left="420" w:hanging="420" w:hangingChars="200"/>
        <w:rPr>
          <w:rFonts w:ascii="黑体" w:hAnsi="黑体" w:eastAsia="黑体"/>
          <w:color w:val="auto"/>
          <w:highlight w:val="none"/>
        </w:rPr>
      </w:pPr>
    </w:p>
    <w:p w14:paraId="43567E9C">
      <w:pPr>
        <w:widowControl/>
        <w:adjustRightInd/>
        <w:spacing w:line="240" w:lineRule="auto"/>
        <w:ind w:firstLine="420" w:firstLineChars="200"/>
        <w:outlineLvl w:val="1"/>
        <w:rPr>
          <w:rFonts w:ascii="Times New Roman" w:hAnsi="Times New Roman" w:eastAsia="黑体"/>
          <w:color w:val="auto"/>
          <w:kern w:val="0"/>
          <w:szCs w:val="20"/>
          <w:highlight w:val="none"/>
        </w:rPr>
      </w:pPr>
      <w:r>
        <w:rPr>
          <w:rFonts w:hint="eastAsia" w:ascii="黑体" w:hAnsi="Times New Roman" w:eastAsia="黑体"/>
          <w:color w:val="auto"/>
          <w:kern w:val="0"/>
          <w:szCs w:val="20"/>
          <w:highlight w:val="none"/>
        </w:rPr>
        <w:t xml:space="preserve">体育场  </w:t>
      </w:r>
      <w:r>
        <w:rPr>
          <w:rFonts w:hint="eastAsia" w:ascii="Times New Roman" w:hAnsi="Times New Roman" w:eastAsia="黑体"/>
          <w:color w:val="auto"/>
          <w:kern w:val="0"/>
          <w:szCs w:val="20"/>
          <w:highlight w:val="none"/>
        </w:rPr>
        <w:t>stadium</w:t>
      </w:r>
    </w:p>
    <w:p w14:paraId="77026C77">
      <w:pPr>
        <w:widowControl/>
        <w:autoSpaceDE w:val="0"/>
        <w:autoSpaceDN w:val="0"/>
        <w:adjustRightInd/>
        <w:spacing w:line="240" w:lineRule="auto"/>
        <w:ind w:firstLine="420" w:firstLineChars="200"/>
        <w:rPr>
          <w:rFonts w:ascii="宋体" w:hAnsi="Times New Roman"/>
          <w:color w:val="auto"/>
          <w:kern w:val="0"/>
          <w:szCs w:val="20"/>
          <w:highlight w:val="none"/>
        </w:rPr>
      </w:pPr>
      <w:r>
        <w:rPr>
          <w:rFonts w:hint="eastAsia" w:ascii="宋体" w:hAnsi="Times New Roman"/>
          <w:color w:val="auto"/>
          <w:kern w:val="0"/>
          <w:szCs w:val="20"/>
          <w:highlight w:val="none"/>
        </w:rPr>
        <w:t>具备400m标准跑道（6条以上跑道）、标准足球场、田赛场地以及附属配套用房，并建有固定看台座席，可供体育比赛和其他表演用的室外场地。</w:t>
      </w:r>
    </w:p>
    <w:p w14:paraId="2281413F">
      <w:pPr>
        <w:pStyle w:val="231"/>
        <w:ind w:left="420" w:hanging="420" w:hangingChars="200"/>
        <w:rPr>
          <w:rFonts w:ascii="黑体" w:hAnsi="黑体" w:eastAsia="黑体"/>
          <w:color w:val="auto"/>
          <w:highlight w:val="none"/>
        </w:rPr>
      </w:pPr>
      <w:bookmarkStart w:id="74" w:name="_Toc145083918"/>
      <w:bookmarkEnd w:id="74"/>
      <w:bookmarkStart w:id="75" w:name="_Toc145083932"/>
      <w:bookmarkEnd w:id="75"/>
    </w:p>
    <w:p w14:paraId="08A85497">
      <w:pPr>
        <w:widowControl/>
        <w:adjustRightInd/>
        <w:spacing w:line="240" w:lineRule="auto"/>
        <w:ind w:firstLine="420" w:firstLineChars="200"/>
        <w:outlineLvl w:val="1"/>
        <w:rPr>
          <w:rFonts w:ascii="黑体" w:hAnsi="Times New Roman" w:eastAsia="黑体"/>
          <w:color w:val="auto"/>
          <w:kern w:val="0"/>
          <w:szCs w:val="20"/>
          <w:highlight w:val="none"/>
        </w:rPr>
      </w:pPr>
      <w:r>
        <w:rPr>
          <w:rFonts w:hint="eastAsia" w:ascii="黑体" w:hAnsi="Times New Roman" w:eastAsia="黑体"/>
          <w:color w:val="auto"/>
          <w:kern w:val="0"/>
          <w:szCs w:val="20"/>
          <w:highlight w:val="none"/>
        </w:rPr>
        <w:t xml:space="preserve">体育馆  </w:t>
      </w:r>
      <w:r>
        <w:rPr>
          <w:rFonts w:hint="eastAsia" w:ascii="Times New Roman" w:hAnsi="Times New Roman" w:eastAsia="黑体"/>
          <w:color w:val="auto"/>
          <w:kern w:val="0"/>
          <w:szCs w:val="20"/>
          <w:highlight w:val="none"/>
        </w:rPr>
        <w:t>sports hall</w:t>
      </w:r>
    </w:p>
    <w:p w14:paraId="206E8E40">
      <w:pPr>
        <w:widowControl/>
        <w:autoSpaceDE w:val="0"/>
        <w:autoSpaceDN w:val="0"/>
        <w:adjustRightInd/>
        <w:spacing w:line="240" w:lineRule="auto"/>
        <w:ind w:firstLine="420" w:firstLineChars="200"/>
        <w:rPr>
          <w:rFonts w:ascii="宋体" w:hAnsi="Times New Roman"/>
          <w:color w:val="auto"/>
          <w:kern w:val="0"/>
          <w:szCs w:val="20"/>
          <w:highlight w:val="none"/>
        </w:rPr>
      </w:pPr>
      <w:r>
        <w:rPr>
          <w:rFonts w:hint="eastAsia" w:ascii="宋体" w:hAnsi="Times New Roman"/>
          <w:color w:val="auto"/>
          <w:kern w:val="0"/>
          <w:szCs w:val="20"/>
          <w:highlight w:val="none"/>
        </w:rPr>
        <w:t>配备有专门设备，能够进行单项或多项室内竞技比赛和训练的体育建筑。</w:t>
      </w:r>
    </w:p>
    <w:p w14:paraId="044E2C71">
      <w:pPr>
        <w:pStyle w:val="231"/>
        <w:ind w:left="420" w:hanging="420" w:hangingChars="200"/>
        <w:rPr>
          <w:rFonts w:ascii="黑体" w:hAnsi="黑体" w:eastAsia="黑体"/>
          <w:color w:val="auto"/>
          <w:highlight w:val="none"/>
        </w:rPr>
      </w:pPr>
      <w:bookmarkStart w:id="76" w:name="_Toc145083933"/>
    </w:p>
    <w:p w14:paraId="19B2BA31">
      <w:pPr>
        <w:widowControl/>
        <w:autoSpaceDE w:val="0"/>
        <w:autoSpaceDN w:val="0"/>
        <w:adjustRightInd/>
        <w:spacing w:line="240" w:lineRule="auto"/>
        <w:ind w:firstLine="420" w:firstLineChars="200"/>
        <w:rPr>
          <w:rFonts w:ascii="黑体" w:hAnsi="Times New Roman" w:eastAsia="黑体"/>
          <w:color w:val="auto"/>
          <w:kern w:val="0"/>
          <w:szCs w:val="20"/>
          <w:highlight w:val="none"/>
        </w:rPr>
      </w:pPr>
      <w:r>
        <w:rPr>
          <w:rFonts w:hint="eastAsia" w:ascii="黑体" w:hAnsi="Times New Roman" w:eastAsia="黑体"/>
          <w:color w:val="auto"/>
          <w:kern w:val="0"/>
          <w:szCs w:val="20"/>
          <w:highlight w:val="none"/>
        </w:rPr>
        <w:t xml:space="preserve">游泳馆  </w:t>
      </w:r>
      <w:r>
        <w:rPr>
          <w:rFonts w:hint="eastAsia" w:ascii="Times New Roman" w:hAnsi="Times New Roman" w:eastAsia="黑体"/>
          <w:color w:val="auto"/>
          <w:kern w:val="0"/>
          <w:szCs w:val="20"/>
          <w:highlight w:val="none"/>
        </w:rPr>
        <w:t>natatorium</w:t>
      </w:r>
    </w:p>
    <w:p w14:paraId="4B6FB1D6">
      <w:pPr>
        <w:widowControl/>
        <w:autoSpaceDE w:val="0"/>
        <w:autoSpaceDN w:val="0"/>
        <w:adjustRightInd/>
        <w:spacing w:line="240" w:lineRule="auto"/>
        <w:ind w:firstLine="420" w:firstLineChars="200"/>
        <w:rPr>
          <w:rFonts w:ascii="宋体" w:hAnsi="Times New Roman"/>
          <w:color w:val="auto"/>
          <w:kern w:val="0"/>
          <w:szCs w:val="20"/>
          <w:highlight w:val="none"/>
        </w:rPr>
      </w:pPr>
      <w:r>
        <w:rPr>
          <w:rFonts w:hint="eastAsia" w:ascii="宋体" w:hAnsi="Times New Roman"/>
          <w:color w:val="auto"/>
          <w:kern w:val="0"/>
          <w:szCs w:val="20"/>
          <w:highlight w:val="none"/>
        </w:rPr>
        <w:t>能够进行游泳、跳水、水球和花样游泳等室内外比赛和练习的建筑和设施。</w:t>
      </w:r>
    </w:p>
    <w:p w14:paraId="3D7E9C31">
      <w:pPr>
        <w:pStyle w:val="231"/>
        <w:ind w:left="420" w:hanging="420" w:hangingChars="200"/>
        <w:rPr>
          <w:rFonts w:ascii="黑体" w:hAnsi="黑体" w:eastAsia="黑体" w:cs="宋体"/>
          <w:color w:val="auto"/>
          <w:highlight w:val="none"/>
        </w:rPr>
      </w:pPr>
    </w:p>
    <w:p w14:paraId="3909C0DE">
      <w:pPr>
        <w:widowControl/>
        <w:adjustRightInd/>
        <w:spacing w:line="240" w:lineRule="auto"/>
        <w:ind w:firstLine="420" w:firstLineChars="200"/>
        <w:outlineLvl w:val="1"/>
        <w:rPr>
          <w:rFonts w:ascii="黑体" w:hAnsi="Times New Roman" w:eastAsia="黑体" w:cs="宋体"/>
          <w:color w:val="auto"/>
          <w:kern w:val="0"/>
          <w:szCs w:val="20"/>
          <w:highlight w:val="none"/>
        </w:rPr>
      </w:pPr>
      <w:r>
        <w:rPr>
          <w:rFonts w:hint="eastAsia" w:ascii="黑体" w:hAnsi="黑体" w:eastAsia="黑体" w:cs="宋体"/>
          <w:color w:val="auto"/>
          <w:kern w:val="0"/>
          <w:szCs w:val="20"/>
          <w:highlight w:val="none"/>
        </w:rPr>
        <w:t>全民健身广场</w:t>
      </w:r>
      <w:r>
        <w:rPr>
          <w:rFonts w:hint="eastAsia" w:ascii="黑体" w:hAnsi="Times New Roman" w:eastAsia="黑体" w:cs="宋体"/>
          <w:color w:val="auto"/>
          <w:kern w:val="0"/>
          <w:szCs w:val="20"/>
          <w:highlight w:val="none"/>
        </w:rPr>
        <w:t xml:space="preserve">  </w:t>
      </w:r>
      <w:r>
        <w:rPr>
          <w:rFonts w:hint="eastAsia" w:ascii="Times New Roman" w:hAnsi="Times New Roman" w:eastAsia="黑体"/>
          <w:color w:val="auto"/>
          <w:kern w:val="0"/>
          <w:szCs w:val="20"/>
          <w:highlight w:val="none"/>
        </w:rPr>
        <w:t xml:space="preserve">public fitness </w:t>
      </w:r>
      <w:r>
        <w:rPr>
          <w:rFonts w:ascii="Times New Roman" w:hAnsi="Times New Roman" w:eastAsia="黑体"/>
          <w:color w:val="auto"/>
          <w:kern w:val="0"/>
          <w:szCs w:val="20"/>
          <w:highlight w:val="none"/>
        </w:rPr>
        <w:t>square</w:t>
      </w:r>
    </w:p>
    <w:p w14:paraId="68442F6E">
      <w:pPr>
        <w:widowControl/>
        <w:adjustRightInd/>
        <w:spacing w:line="240" w:lineRule="auto"/>
        <w:ind w:firstLine="420" w:firstLineChars="200"/>
        <w:rPr>
          <w:rFonts w:ascii="Times New Roman" w:hAnsi="Times New Roman"/>
          <w:color w:val="auto"/>
          <w:highlight w:val="none"/>
        </w:rPr>
      </w:pPr>
      <w:r>
        <w:rPr>
          <w:rFonts w:hint="eastAsia" w:ascii="宋体" w:hAnsi="宋体"/>
          <w:color w:val="auto"/>
          <w:highlight w:val="none"/>
        </w:rPr>
        <w:t>集竞技体育、全民健身、休闲娱乐于一体的户外场所。</w:t>
      </w:r>
    </w:p>
    <w:p w14:paraId="1EC05BC3">
      <w:pPr>
        <w:pStyle w:val="231"/>
        <w:ind w:left="420" w:hanging="420" w:hangingChars="200"/>
        <w:rPr>
          <w:rFonts w:ascii="黑体" w:hAnsi="黑体" w:eastAsia="黑体"/>
          <w:color w:val="auto"/>
          <w:highlight w:val="none"/>
        </w:rPr>
      </w:pPr>
    </w:p>
    <w:p w14:paraId="2EB20F65">
      <w:pPr>
        <w:widowControl/>
        <w:autoSpaceDE w:val="0"/>
        <w:autoSpaceDN w:val="0"/>
        <w:adjustRightInd/>
        <w:spacing w:line="240" w:lineRule="auto"/>
        <w:ind w:firstLine="420" w:firstLineChars="200"/>
        <w:rPr>
          <w:rFonts w:ascii="黑体" w:hAnsi="Times New Roman" w:eastAsia="黑体"/>
          <w:color w:val="auto"/>
          <w:kern w:val="0"/>
          <w:szCs w:val="20"/>
          <w:highlight w:val="none"/>
        </w:rPr>
      </w:pPr>
      <w:r>
        <w:rPr>
          <w:rFonts w:hint="eastAsia" w:ascii="黑体" w:hAnsi="Times New Roman" w:eastAsia="黑体"/>
          <w:color w:val="auto"/>
          <w:kern w:val="0"/>
          <w:szCs w:val="20"/>
          <w:highlight w:val="none"/>
        </w:rPr>
        <w:t xml:space="preserve">全民健身中心  </w:t>
      </w:r>
      <w:r>
        <w:rPr>
          <w:rFonts w:hint="eastAsia" w:ascii="Times New Roman" w:hAnsi="Times New Roman" w:eastAsia="黑体"/>
          <w:color w:val="auto"/>
          <w:kern w:val="0"/>
          <w:szCs w:val="20"/>
          <w:highlight w:val="none"/>
        </w:rPr>
        <w:t>public fitness center</w:t>
      </w:r>
    </w:p>
    <w:p w14:paraId="59A434A9">
      <w:pPr>
        <w:widowControl/>
        <w:adjustRightInd/>
        <w:spacing w:line="240" w:lineRule="auto"/>
        <w:ind w:firstLine="420" w:firstLineChars="200"/>
        <w:outlineLvl w:val="1"/>
        <w:rPr>
          <w:rFonts w:ascii="黑体" w:hAnsi="Times New Roman" w:eastAsia="黑体"/>
          <w:color w:val="auto"/>
          <w:kern w:val="0"/>
          <w:szCs w:val="20"/>
          <w:highlight w:val="none"/>
        </w:rPr>
      </w:pPr>
      <w:r>
        <w:rPr>
          <w:rFonts w:hint="eastAsia" w:ascii="宋体" w:hAnsi="宋体"/>
          <w:color w:val="auto"/>
          <w:highlight w:val="none"/>
        </w:rPr>
        <w:t>通过新建、改建、扩建，以室内为主、不设固定看台的，专用于开展体育健身活动，向公众提供公共服务的综合性体育设施。</w:t>
      </w:r>
    </w:p>
    <w:p w14:paraId="74678D02">
      <w:pPr>
        <w:pStyle w:val="231"/>
        <w:ind w:left="420" w:hanging="420" w:hangingChars="200"/>
        <w:rPr>
          <w:rFonts w:ascii="黑体" w:hAnsi="黑体" w:eastAsia="黑体"/>
          <w:color w:val="auto"/>
          <w:highlight w:val="none"/>
        </w:rPr>
      </w:pPr>
    </w:p>
    <w:p w14:paraId="50F5943A">
      <w:pPr>
        <w:widowControl/>
        <w:adjustRightInd/>
        <w:spacing w:line="240" w:lineRule="auto"/>
        <w:ind w:firstLine="420" w:firstLineChars="200"/>
        <w:outlineLvl w:val="1"/>
        <w:rPr>
          <w:rFonts w:ascii="黑体" w:hAnsi="Times New Roman" w:eastAsia="黑体"/>
          <w:color w:val="auto"/>
          <w:kern w:val="0"/>
          <w:szCs w:val="20"/>
          <w:highlight w:val="none"/>
        </w:rPr>
      </w:pPr>
      <w:r>
        <w:rPr>
          <w:rFonts w:hint="eastAsia" w:ascii="黑体" w:hAnsi="Times New Roman" w:eastAsia="黑体"/>
          <w:color w:val="auto"/>
          <w:kern w:val="0"/>
          <w:szCs w:val="20"/>
          <w:highlight w:val="none"/>
        </w:rPr>
        <w:t xml:space="preserve">体育公园  </w:t>
      </w:r>
      <w:r>
        <w:rPr>
          <w:rFonts w:hint="eastAsia" w:ascii="Times New Roman" w:hAnsi="Times New Roman" w:eastAsia="黑体"/>
          <w:color w:val="auto"/>
          <w:kern w:val="0"/>
          <w:szCs w:val="20"/>
          <w:highlight w:val="none"/>
        </w:rPr>
        <w:t>sports park</w:t>
      </w:r>
    </w:p>
    <w:p w14:paraId="37DC4DE7">
      <w:pPr>
        <w:widowControl/>
        <w:autoSpaceDE w:val="0"/>
        <w:autoSpaceDN w:val="0"/>
        <w:adjustRightInd/>
        <w:spacing w:line="240" w:lineRule="auto"/>
        <w:ind w:firstLine="420" w:firstLineChars="200"/>
        <w:rPr>
          <w:rFonts w:ascii="宋体" w:hAnsi="Times New Roman"/>
          <w:color w:val="auto"/>
          <w:kern w:val="0"/>
          <w:szCs w:val="20"/>
          <w:highlight w:val="none"/>
        </w:rPr>
      </w:pPr>
      <w:r>
        <w:rPr>
          <w:rFonts w:hint="eastAsia" w:ascii="宋体" w:hAnsi="Times New Roman"/>
          <w:color w:val="auto"/>
          <w:kern w:val="0"/>
          <w:szCs w:val="20"/>
          <w:highlight w:val="none"/>
        </w:rPr>
        <w:t>以体育健身、运动休闲为重要元素，与自然生态融为一体，具备体育健身、运动休闲、改善生态、美化环境、娱乐休憩、防灾避险等多种功能的活动场所。</w:t>
      </w:r>
    </w:p>
    <w:p w14:paraId="648B9920">
      <w:pPr>
        <w:pStyle w:val="231"/>
        <w:ind w:left="420" w:hanging="420" w:hangingChars="200"/>
        <w:rPr>
          <w:rFonts w:ascii="黑体" w:hAnsi="黑体" w:eastAsia="黑体"/>
          <w:color w:val="auto"/>
          <w:highlight w:val="none"/>
        </w:rPr>
      </w:pPr>
    </w:p>
    <w:p w14:paraId="24DBFC26">
      <w:pPr>
        <w:widowControl/>
        <w:adjustRightInd/>
        <w:spacing w:line="240" w:lineRule="auto"/>
        <w:ind w:firstLine="420" w:firstLineChars="200"/>
        <w:outlineLvl w:val="1"/>
        <w:rPr>
          <w:rFonts w:ascii="黑体" w:hAnsi="Times New Roman" w:eastAsia="黑体"/>
          <w:color w:val="auto"/>
          <w:kern w:val="0"/>
          <w:szCs w:val="20"/>
          <w:highlight w:val="none"/>
        </w:rPr>
      </w:pPr>
      <w:r>
        <w:rPr>
          <w:rFonts w:hint="eastAsia" w:ascii="黑体" w:hAnsi="Times New Roman" w:eastAsia="黑体"/>
          <w:color w:val="auto"/>
          <w:kern w:val="0"/>
          <w:szCs w:val="20"/>
          <w:highlight w:val="none"/>
        </w:rPr>
        <w:t xml:space="preserve">社区体育公园  </w:t>
      </w:r>
      <w:r>
        <w:rPr>
          <w:rFonts w:ascii="Times New Roman" w:hAnsi="Times New Roman" w:eastAsia="黑体"/>
          <w:color w:val="auto"/>
          <w:kern w:val="0"/>
          <w:szCs w:val="20"/>
          <w:highlight w:val="none"/>
        </w:rPr>
        <w:t>community sports park</w:t>
      </w:r>
      <w:bookmarkEnd w:id="76"/>
    </w:p>
    <w:p w14:paraId="13BBDFE0">
      <w:pPr>
        <w:widowControl/>
        <w:autoSpaceDE w:val="0"/>
        <w:autoSpaceDN w:val="0"/>
        <w:adjustRightInd/>
        <w:spacing w:line="240" w:lineRule="auto"/>
        <w:ind w:firstLine="420" w:firstLineChars="200"/>
        <w:rPr>
          <w:rFonts w:ascii="宋体" w:hAnsi="Times New Roman"/>
          <w:color w:val="auto"/>
          <w:kern w:val="0"/>
          <w:szCs w:val="20"/>
          <w:highlight w:val="none"/>
        </w:rPr>
      </w:pPr>
      <w:r>
        <w:rPr>
          <w:rFonts w:hint="eastAsia" w:ascii="宋体" w:hAnsi="Times New Roman"/>
          <w:color w:val="auto"/>
          <w:kern w:val="0"/>
          <w:szCs w:val="20"/>
          <w:highlight w:val="none"/>
        </w:rPr>
        <w:t>以体育锻炼为主要功能、兼有社区公园文化休闲一般功能，具有一定环境品质且向群众开放的公益性公共空间。</w:t>
      </w:r>
    </w:p>
    <w:p w14:paraId="080A5DF4">
      <w:pPr>
        <w:widowControl/>
        <w:autoSpaceDE w:val="0"/>
        <w:autoSpaceDN w:val="0"/>
        <w:adjustRightInd/>
        <w:spacing w:line="240" w:lineRule="auto"/>
        <w:ind w:firstLine="420" w:firstLineChars="200"/>
        <w:rPr>
          <w:rFonts w:ascii="宋体" w:hAnsi="Times New Roman"/>
          <w:color w:val="auto"/>
          <w:kern w:val="0"/>
          <w:szCs w:val="20"/>
          <w:highlight w:val="none"/>
        </w:rPr>
      </w:pPr>
      <w:r>
        <w:rPr>
          <w:rFonts w:hint="eastAsia" w:ascii="宋体" w:hAnsi="Times New Roman"/>
          <w:color w:val="auto"/>
          <w:kern w:val="0"/>
          <w:szCs w:val="20"/>
          <w:highlight w:val="none"/>
        </w:rPr>
        <w:t>[来源：DBJ/T 15—225—2021，2.0.1，有修改]</w:t>
      </w:r>
    </w:p>
    <w:p w14:paraId="2196A926">
      <w:pPr>
        <w:pStyle w:val="231"/>
        <w:ind w:left="420" w:hanging="420" w:hangingChars="200"/>
        <w:rPr>
          <w:rFonts w:ascii="黑体" w:hAnsi="黑体" w:eastAsia="黑体"/>
          <w:color w:val="auto"/>
          <w:highlight w:val="none"/>
        </w:rPr>
      </w:pPr>
      <w:bookmarkStart w:id="77" w:name="_Toc145083934"/>
      <w:bookmarkEnd w:id="77"/>
    </w:p>
    <w:p w14:paraId="69AE80EB">
      <w:pPr>
        <w:widowControl/>
        <w:adjustRightInd/>
        <w:spacing w:line="240" w:lineRule="auto"/>
        <w:ind w:firstLine="420" w:firstLineChars="200"/>
        <w:outlineLvl w:val="1"/>
        <w:rPr>
          <w:rFonts w:ascii="黑体" w:hAnsi="Times New Roman" w:eastAsia="黑体"/>
          <w:color w:val="auto"/>
          <w:kern w:val="0"/>
          <w:szCs w:val="20"/>
          <w:highlight w:val="none"/>
        </w:rPr>
      </w:pPr>
      <w:bookmarkStart w:id="78" w:name="_Toc145083935"/>
      <w:r>
        <w:rPr>
          <w:rFonts w:hint="eastAsia" w:ascii="黑体" w:hAnsi="Times New Roman" w:eastAsia="黑体"/>
          <w:color w:val="auto"/>
          <w:kern w:val="0"/>
          <w:szCs w:val="20"/>
          <w:highlight w:val="none"/>
        </w:rPr>
        <w:t xml:space="preserve">健身步道  </w:t>
      </w:r>
      <w:r>
        <w:rPr>
          <w:rFonts w:ascii="Times New Roman" w:hAnsi="Times New Roman" w:eastAsia="黑体"/>
          <w:color w:val="auto"/>
          <w:kern w:val="0"/>
          <w:szCs w:val="20"/>
          <w:highlight w:val="none"/>
        </w:rPr>
        <w:t>fitness trail</w:t>
      </w:r>
      <w:bookmarkEnd w:id="78"/>
    </w:p>
    <w:p w14:paraId="11269582">
      <w:pPr>
        <w:widowControl/>
        <w:autoSpaceDE w:val="0"/>
        <w:autoSpaceDN w:val="0"/>
        <w:adjustRightInd/>
        <w:spacing w:line="240" w:lineRule="auto"/>
        <w:ind w:firstLine="420" w:firstLineChars="200"/>
        <w:rPr>
          <w:rFonts w:ascii="宋体" w:hAnsi="Times New Roman"/>
          <w:color w:val="auto"/>
          <w:kern w:val="0"/>
          <w:szCs w:val="20"/>
          <w:highlight w:val="none"/>
        </w:rPr>
      </w:pPr>
      <w:r>
        <w:rPr>
          <w:rFonts w:hint="eastAsia" w:ascii="宋体" w:hAnsi="Times New Roman"/>
          <w:color w:val="auto"/>
          <w:kern w:val="0"/>
          <w:szCs w:val="20"/>
          <w:highlight w:val="none"/>
        </w:rPr>
        <w:t>依托公共空间建设，供人们进行散步、健走、跑步等体育健身或比赛的专门道路。</w:t>
      </w:r>
    </w:p>
    <w:p w14:paraId="69B179C4">
      <w:pPr>
        <w:pStyle w:val="231"/>
        <w:ind w:left="420" w:hanging="420" w:hangingChars="200"/>
        <w:rPr>
          <w:rFonts w:ascii="黑体" w:hAnsi="黑体" w:eastAsia="黑体"/>
          <w:color w:val="auto"/>
          <w:highlight w:val="none"/>
        </w:rPr>
      </w:pPr>
      <w:bookmarkStart w:id="79" w:name="_Toc145083938"/>
      <w:bookmarkEnd w:id="79"/>
    </w:p>
    <w:p w14:paraId="6D550FFC">
      <w:pPr>
        <w:widowControl/>
        <w:adjustRightInd/>
        <w:spacing w:line="240" w:lineRule="auto"/>
        <w:ind w:firstLine="420" w:firstLineChars="200"/>
        <w:outlineLvl w:val="1"/>
        <w:rPr>
          <w:rFonts w:ascii="黑体" w:hAnsi="Times New Roman" w:eastAsia="黑体"/>
          <w:color w:val="auto"/>
          <w:kern w:val="0"/>
          <w:szCs w:val="20"/>
          <w:highlight w:val="none"/>
        </w:rPr>
      </w:pPr>
      <w:bookmarkStart w:id="80" w:name="_Toc145083939"/>
      <w:r>
        <w:rPr>
          <w:rFonts w:hint="eastAsia" w:ascii="黑体" w:hAnsi="Times New Roman" w:eastAsia="黑体"/>
          <w:color w:val="auto"/>
          <w:kern w:val="0"/>
          <w:szCs w:val="20"/>
          <w:highlight w:val="none"/>
        </w:rPr>
        <w:t xml:space="preserve">多功能运动场地  </w:t>
      </w:r>
      <w:r>
        <w:rPr>
          <w:rFonts w:ascii="Times New Roman" w:hAnsi="Times New Roman" w:eastAsia="黑体"/>
          <w:color w:val="auto"/>
          <w:kern w:val="0"/>
          <w:szCs w:val="20"/>
          <w:highlight w:val="none"/>
        </w:rPr>
        <w:t>multi-sports playground</w:t>
      </w:r>
      <w:bookmarkEnd w:id="80"/>
    </w:p>
    <w:p w14:paraId="6BAE5DAD">
      <w:pPr>
        <w:widowControl/>
        <w:autoSpaceDE w:val="0"/>
        <w:autoSpaceDN w:val="0"/>
        <w:adjustRightInd/>
        <w:spacing w:line="240" w:lineRule="auto"/>
        <w:ind w:firstLine="420" w:firstLineChars="200"/>
        <w:rPr>
          <w:rFonts w:ascii="宋体" w:hAnsi="Times New Roman"/>
          <w:color w:val="auto"/>
          <w:kern w:val="0"/>
          <w:szCs w:val="20"/>
          <w:highlight w:val="none"/>
        </w:rPr>
      </w:pPr>
      <w:r>
        <w:rPr>
          <w:rFonts w:hint="eastAsia" w:ascii="宋体" w:hAnsi="Times New Roman"/>
          <w:color w:val="auto"/>
          <w:kern w:val="0"/>
          <w:szCs w:val="20"/>
          <w:highlight w:val="none"/>
        </w:rPr>
        <w:t>满足两种或两种以上体育项目转换使用，向群众开放的公益性体育活动场地设施。一般由单片运动场地、体育器材、围网设施、照明系统、标识系统共同组成，以球类项目场地为主，也可用于其他健身活动。</w:t>
      </w:r>
    </w:p>
    <w:p w14:paraId="3FB923BA">
      <w:pPr>
        <w:widowControl/>
        <w:autoSpaceDE w:val="0"/>
        <w:autoSpaceDN w:val="0"/>
        <w:adjustRightInd/>
        <w:spacing w:line="240" w:lineRule="auto"/>
        <w:ind w:firstLine="420" w:firstLineChars="200"/>
        <w:rPr>
          <w:rFonts w:ascii="宋体" w:hAnsi="Times New Roman"/>
          <w:color w:val="auto"/>
          <w:kern w:val="0"/>
          <w:szCs w:val="20"/>
          <w:highlight w:val="none"/>
        </w:rPr>
      </w:pPr>
      <w:r>
        <w:rPr>
          <w:rFonts w:hint="eastAsia" w:ascii="宋体" w:hAnsi="Times New Roman"/>
          <w:color w:val="auto"/>
          <w:kern w:val="0"/>
          <w:szCs w:val="20"/>
          <w:highlight w:val="none"/>
        </w:rPr>
        <w:t>[来源：GB/T 34419—2017，3.2，有修改]</w:t>
      </w:r>
    </w:p>
    <w:p w14:paraId="6EEB8BF9">
      <w:pPr>
        <w:pStyle w:val="231"/>
        <w:ind w:left="420" w:hanging="420" w:hangingChars="200"/>
        <w:rPr>
          <w:rFonts w:ascii="黑体" w:hAnsi="黑体" w:eastAsia="黑体"/>
          <w:color w:val="auto"/>
          <w:highlight w:val="none"/>
        </w:rPr>
      </w:pPr>
      <w:bookmarkStart w:id="81" w:name="_Toc145083940"/>
      <w:bookmarkEnd w:id="81"/>
    </w:p>
    <w:p w14:paraId="3EFDDBC5">
      <w:pPr>
        <w:widowControl/>
        <w:adjustRightInd/>
        <w:spacing w:line="240" w:lineRule="auto"/>
        <w:ind w:firstLine="420" w:firstLineChars="200"/>
        <w:outlineLvl w:val="1"/>
        <w:rPr>
          <w:rFonts w:ascii="黑体" w:hAnsi="Times New Roman" w:eastAsia="黑体"/>
          <w:color w:val="auto"/>
          <w:kern w:val="0"/>
          <w:szCs w:val="20"/>
          <w:highlight w:val="none"/>
        </w:rPr>
      </w:pPr>
      <w:r>
        <w:rPr>
          <w:rFonts w:hint="eastAsia" w:ascii="黑体" w:hAnsi="Times New Roman" w:eastAsia="黑体"/>
          <w:color w:val="auto"/>
          <w:kern w:val="0"/>
          <w:szCs w:val="20"/>
          <w:highlight w:val="none"/>
        </w:rPr>
        <w:t xml:space="preserve">室内综合健身康体场地  </w:t>
      </w:r>
      <w:r>
        <w:rPr>
          <w:rFonts w:hint="eastAsia" w:ascii="Times New Roman" w:hAnsi="Times New Roman" w:eastAsia="黑体"/>
          <w:color w:val="auto"/>
          <w:kern w:val="0"/>
          <w:szCs w:val="20"/>
          <w:highlight w:val="none"/>
        </w:rPr>
        <w:t>indoor comprehensive fitness venue</w:t>
      </w:r>
    </w:p>
    <w:p w14:paraId="41D6857D">
      <w:pPr>
        <w:widowControl/>
        <w:autoSpaceDE w:val="0"/>
        <w:autoSpaceDN w:val="0"/>
        <w:adjustRightInd/>
        <w:spacing w:line="240" w:lineRule="auto"/>
        <w:ind w:firstLine="420" w:firstLineChars="200"/>
        <w:rPr>
          <w:rFonts w:ascii="宋体" w:hAnsi="Times New Roman"/>
          <w:color w:val="auto"/>
          <w:kern w:val="0"/>
          <w:szCs w:val="20"/>
          <w:highlight w:val="none"/>
        </w:rPr>
      </w:pPr>
      <w:r>
        <w:rPr>
          <w:rFonts w:hint="eastAsia" w:ascii="宋体" w:hAnsi="Times New Roman"/>
          <w:color w:val="auto"/>
          <w:kern w:val="0"/>
          <w:szCs w:val="20"/>
          <w:highlight w:val="none"/>
        </w:rPr>
        <w:t>以商业或社区室内文体活动空间为载体，提供康体服务的公共空间。</w:t>
      </w:r>
    </w:p>
    <w:p w14:paraId="38FBBDE2">
      <w:pPr>
        <w:pStyle w:val="231"/>
        <w:ind w:left="420" w:hanging="420" w:hangingChars="200"/>
        <w:rPr>
          <w:rFonts w:ascii="黑体" w:hAnsi="黑体" w:eastAsia="黑体"/>
          <w:color w:val="auto"/>
          <w:highlight w:val="none"/>
        </w:rPr>
      </w:pPr>
    </w:p>
    <w:p w14:paraId="766B5916">
      <w:pPr>
        <w:widowControl/>
        <w:adjustRightInd/>
        <w:spacing w:line="240" w:lineRule="auto"/>
        <w:ind w:firstLine="420" w:firstLineChars="200"/>
        <w:outlineLvl w:val="1"/>
        <w:rPr>
          <w:rFonts w:ascii="黑体" w:hAnsi="Times New Roman" w:eastAsia="黑体"/>
          <w:color w:val="auto"/>
          <w:kern w:val="0"/>
          <w:szCs w:val="20"/>
          <w:highlight w:val="none"/>
        </w:rPr>
      </w:pPr>
      <w:bookmarkStart w:id="82" w:name="_Toc145083941"/>
      <w:r>
        <w:rPr>
          <w:rFonts w:hint="eastAsia" w:ascii="黑体" w:hAnsi="Times New Roman" w:eastAsia="黑体"/>
          <w:color w:val="auto"/>
          <w:kern w:val="0"/>
          <w:szCs w:val="20"/>
          <w:highlight w:val="none"/>
        </w:rPr>
        <w:t xml:space="preserve">室外综合健身场地  </w:t>
      </w:r>
      <w:bookmarkEnd w:id="82"/>
      <w:r>
        <w:rPr>
          <w:rFonts w:ascii="Times New Roman" w:hAnsi="Times New Roman" w:eastAsia="黑体"/>
          <w:color w:val="auto"/>
          <w:kern w:val="0"/>
          <w:szCs w:val="20"/>
          <w:highlight w:val="none"/>
        </w:rPr>
        <w:t>outdoor comprehensive fitness venue</w:t>
      </w:r>
    </w:p>
    <w:p w14:paraId="68DFCE92">
      <w:pPr>
        <w:widowControl/>
        <w:autoSpaceDE w:val="0"/>
        <w:autoSpaceDN w:val="0"/>
        <w:adjustRightInd/>
        <w:spacing w:line="240" w:lineRule="auto"/>
        <w:ind w:firstLine="420" w:firstLineChars="200"/>
        <w:rPr>
          <w:rFonts w:ascii="宋体" w:hAnsi="Times New Roman"/>
          <w:color w:val="auto"/>
          <w:kern w:val="0"/>
          <w:szCs w:val="20"/>
          <w:highlight w:val="none"/>
        </w:rPr>
      </w:pPr>
      <w:r>
        <w:rPr>
          <w:rFonts w:hint="eastAsia" w:ascii="宋体" w:hAnsi="Times New Roman"/>
          <w:color w:val="auto"/>
          <w:kern w:val="0"/>
          <w:szCs w:val="20"/>
          <w:highlight w:val="none"/>
        </w:rPr>
        <w:t>以户外体育服务为核心，有效组合户外体育、休闲娱乐等功能的户外健身场所，为群众提供体育活动空间。</w:t>
      </w:r>
    </w:p>
    <w:p w14:paraId="2372C049">
      <w:pPr>
        <w:pStyle w:val="231"/>
        <w:ind w:left="420" w:hanging="420" w:hangingChars="200"/>
        <w:rPr>
          <w:rFonts w:ascii="黑体" w:hAnsi="黑体" w:eastAsia="黑体"/>
          <w:color w:val="auto"/>
          <w:highlight w:val="none"/>
        </w:rPr>
      </w:pPr>
    </w:p>
    <w:p w14:paraId="090C2CC2">
      <w:pPr>
        <w:widowControl/>
        <w:adjustRightInd/>
        <w:spacing w:line="240" w:lineRule="auto"/>
        <w:ind w:firstLine="420" w:firstLineChars="200"/>
        <w:outlineLvl w:val="1"/>
        <w:rPr>
          <w:rFonts w:ascii="黑体" w:hAnsi="Times New Roman" w:eastAsia="黑体"/>
          <w:color w:val="auto"/>
          <w:kern w:val="0"/>
          <w:szCs w:val="20"/>
          <w:highlight w:val="none"/>
        </w:rPr>
      </w:pPr>
      <w:r>
        <w:rPr>
          <w:rFonts w:hint="eastAsia" w:ascii="黑体" w:hAnsi="Times New Roman" w:eastAsia="黑体"/>
          <w:color w:val="auto"/>
          <w:kern w:val="0"/>
          <w:szCs w:val="20"/>
          <w:highlight w:val="none"/>
        </w:rPr>
        <w:t xml:space="preserve">室外健身器材  </w:t>
      </w:r>
      <w:r>
        <w:rPr>
          <w:rFonts w:ascii="Times New Roman" w:hAnsi="Times New Roman" w:eastAsia="黑体"/>
          <w:color w:val="auto"/>
          <w:kern w:val="0"/>
          <w:szCs w:val="20"/>
          <w:highlight w:val="none"/>
        </w:rPr>
        <w:t>outdoor body-building equipment</w:t>
      </w:r>
    </w:p>
    <w:p w14:paraId="05EDBB52">
      <w:pPr>
        <w:widowControl/>
        <w:autoSpaceDE w:val="0"/>
        <w:autoSpaceDN w:val="0"/>
        <w:adjustRightInd/>
        <w:spacing w:line="240" w:lineRule="auto"/>
        <w:ind w:firstLine="420" w:firstLineChars="200"/>
        <w:rPr>
          <w:rFonts w:ascii="宋体" w:hAnsi="Times New Roman"/>
          <w:color w:val="auto"/>
          <w:kern w:val="0"/>
          <w:szCs w:val="20"/>
          <w:highlight w:val="none"/>
        </w:rPr>
      </w:pPr>
      <w:r>
        <w:rPr>
          <w:rFonts w:hint="eastAsia" w:ascii="宋体" w:hAnsi="Times New Roman"/>
          <w:color w:val="auto"/>
          <w:kern w:val="0"/>
          <w:szCs w:val="20"/>
          <w:highlight w:val="none"/>
        </w:rPr>
        <w:t>在室外安装固定，供使用者进行健身运动的器材和设施，通常称为健身路径。</w:t>
      </w:r>
    </w:p>
    <w:p w14:paraId="2853714D">
      <w:pPr>
        <w:widowControl/>
        <w:autoSpaceDE w:val="0"/>
        <w:autoSpaceDN w:val="0"/>
        <w:adjustRightInd/>
        <w:spacing w:line="240" w:lineRule="auto"/>
        <w:ind w:firstLine="420" w:firstLineChars="200"/>
        <w:rPr>
          <w:rFonts w:ascii="宋体" w:hAnsi="Times New Roman"/>
          <w:color w:val="auto"/>
          <w:kern w:val="0"/>
          <w:szCs w:val="20"/>
          <w:highlight w:val="none"/>
        </w:rPr>
      </w:pPr>
      <w:r>
        <w:rPr>
          <w:rFonts w:hint="eastAsia" w:ascii="宋体" w:hAnsi="Times New Roman"/>
          <w:color w:val="auto"/>
          <w:kern w:val="0"/>
          <w:szCs w:val="20"/>
          <w:highlight w:val="none"/>
        </w:rPr>
        <w:t>[来源：GB 19272—2011，3.1，有修改]</w:t>
      </w:r>
    </w:p>
    <w:p w14:paraId="14DF1E25">
      <w:pPr>
        <w:pStyle w:val="112"/>
        <w:spacing w:before="312" w:after="312"/>
        <w:rPr>
          <w:color w:val="auto"/>
          <w:highlight w:val="none"/>
        </w:rPr>
      </w:pPr>
      <w:bookmarkStart w:id="83" w:name="_Toc145083944"/>
      <w:bookmarkEnd w:id="83"/>
      <w:bookmarkStart w:id="84" w:name="_Toc145083942"/>
      <w:bookmarkEnd w:id="84"/>
      <w:bookmarkStart w:id="85" w:name="_Toc160098475"/>
      <w:bookmarkStart w:id="86" w:name="_Toc23021"/>
      <w:bookmarkStart w:id="87" w:name="_Toc13430"/>
      <w:bookmarkStart w:id="88" w:name="_Toc12541"/>
      <w:bookmarkStart w:id="89" w:name="_Toc160099247"/>
      <w:bookmarkStart w:id="90" w:name="_Toc160098562"/>
      <w:bookmarkStart w:id="91" w:name="_Toc160099375"/>
      <w:r>
        <w:rPr>
          <w:color w:val="auto"/>
          <w:highlight w:val="none"/>
        </w:rPr>
        <w:t>分级</w:t>
      </w:r>
      <w:bookmarkEnd w:id="85"/>
      <w:bookmarkEnd w:id="86"/>
      <w:bookmarkEnd w:id="87"/>
      <w:bookmarkEnd w:id="88"/>
      <w:bookmarkEnd w:id="89"/>
      <w:bookmarkEnd w:id="90"/>
      <w:bookmarkEnd w:id="91"/>
    </w:p>
    <w:p w14:paraId="78BB888C">
      <w:pPr>
        <w:pStyle w:val="113"/>
        <w:numPr>
          <w:ilvl w:val="-1"/>
          <w:numId w:val="0"/>
        </w:numPr>
        <w:spacing w:before="0" w:beforeLines="0" w:after="0" w:afterLines="0"/>
        <w:ind w:firstLine="420" w:firstLineChars="200"/>
        <w:rPr>
          <w:rFonts w:ascii="宋体" w:hAnsi="宋体" w:eastAsia="宋体"/>
          <w:color w:val="auto"/>
          <w:highlight w:val="none"/>
        </w:rPr>
      </w:pPr>
      <w:bookmarkStart w:id="92" w:name="_Toc12117"/>
      <w:bookmarkStart w:id="93" w:name="_Toc160098476"/>
      <w:bookmarkStart w:id="94" w:name="_Toc18312"/>
      <w:bookmarkStart w:id="95" w:name="_Toc161322977"/>
      <w:bookmarkStart w:id="96" w:name="_Toc31456"/>
      <w:bookmarkStart w:id="97" w:name="_Toc160099248"/>
      <w:bookmarkStart w:id="98" w:name="_Toc160099376"/>
      <w:bookmarkStart w:id="99" w:name="_Toc160098563"/>
      <w:bookmarkStart w:id="100" w:name="_Toc165295547"/>
      <w:bookmarkStart w:id="101" w:name="_Toc31183"/>
      <w:r>
        <w:rPr>
          <w:rFonts w:hint="eastAsia" w:ascii="宋体" w:hAnsi="宋体" w:eastAsia="宋体"/>
          <w:color w:val="auto"/>
          <w:highlight w:val="none"/>
          <w:lang w:eastAsia="zh-CN"/>
        </w:rPr>
        <w:t>公共体育场地设施</w:t>
      </w:r>
      <w:r>
        <w:rPr>
          <w:rFonts w:hint="eastAsia" w:ascii="宋体" w:hAnsi="宋体" w:eastAsia="宋体"/>
          <w:color w:val="auto"/>
          <w:highlight w:val="none"/>
        </w:rPr>
        <w:t>按照行政区域，可分级为：</w:t>
      </w:r>
      <w:bookmarkEnd w:id="92"/>
      <w:bookmarkEnd w:id="93"/>
      <w:bookmarkEnd w:id="94"/>
      <w:bookmarkEnd w:id="95"/>
      <w:bookmarkEnd w:id="96"/>
      <w:bookmarkEnd w:id="97"/>
      <w:bookmarkEnd w:id="98"/>
      <w:bookmarkEnd w:id="99"/>
      <w:bookmarkEnd w:id="100"/>
      <w:bookmarkEnd w:id="101"/>
    </w:p>
    <w:p w14:paraId="2D2C2E5F">
      <w:pPr>
        <w:pStyle w:val="182"/>
        <w:rPr>
          <w:color w:val="auto"/>
          <w:highlight w:val="none"/>
        </w:rPr>
      </w:pPr>
      <w:r>
        <w:rPr>
          <w:rFonts w:hint="eastAsia"/>
          <w:color w:val="auto"/>
          <w:highlight w:val="none"/>
        </w:rPr>
        <w:t>省市级：能承办国际、洲际、全国性等高级别赛事活动，同时兼顾体育科研、专业训练、全民健身、体育产业示范、体育文化交往、国家、省市专业运动队日常训练等功能，且能提供高品质服务，具有标杆性的</w:t>
      </w:r>
      <w:r>
        <w:rPr>
          <w:rFonts w:hint="eastAsia"/>
          <w:color w:val="auto"/>
          <w:highlight w:val="none"/>
          <w:lang w:eastAsia="zh-CN"/>
        </w:rPr>
        <w:t>公共体育场地设施</w:t>
      </w:r>
      <w:r>
        <w:rPr>
          <w:rFonts w:hint="eastAsia"/>
          <w:color w:val="auto"/>
          <w:highlight w:val="none"/>
        </w:rPr>
        <w:t>；</w:t>
      </w:r>
    </w:p>
    <w:p w14:paraId="70A2D036">
      <w:pPr>
        <w:pStyle w:val="182"/>
        <w:rPr>
          <w:color w:val="auto"/>
          <w:highlight w:val="none"/>
        </w:rPr>
      </w:pPr>
      <w:r>
        <w:rPr>
          <w:rFonts w:hint="eastAsia"/>
          <w:color w:val="auto"/>
          <w:highlight w:val="none"/>
        </w:rPr>
        <w:t>县（市、区）级：以全民健身为主要功能，能提供基本公共服务和普惠性非基本公共服务，满足群众健身需求的</w:t>
      </w:r>
      <w:r>
        <w:rPr>
          <w:rFonts w:hint="eastAsia"/>
          <w:color w:val="auto"/>
          <w:highlight w:val="none"/>
          <w:lang w:eastAsia="zh-CN"/>
        </w:rPr>
        <w:t>公共体育场地设施</w:t>
      </w:r>
      <w:r>
        <w:rPr>
          <w:rFonts w:hint="eastAsia"/>
          <w:color w:val="auto"/>
          <w:highlight w:val="none"/>
        </w:rPr>
        <w:t>，同时</w:t>
      </w:r>
      <w:r>
        <w:rPr>
          <w:rFonts w:hint="eastAsia"/>
          <w:color w:val="auto"/>
          <w:highlight w:val="none"/>
          <w:lang w:val="en-US" w:eastAsia="zh-CN"/>
        </w:rPr>
        <w:t>部分</w:t>
      </w:r>
      <w:r>
        <w:rPr>
          <w:rFonts w:hint="eastAsia"/>
          <w:color w:val="auto"/>
          <w:highlight w:val="none"/>
        </w:rPr>
        <w:t>兼顾竞演赛事、竞技训练</w:t>
      </w:r>
      <w:r>
        <w:rPr>
          <w:rFonts w:hint="eastAsia"/>
          <w:color w:val="auto"/>
          <w:highlight w:val="none"/>
          <w:lang w:eastAsia="zh-CN"/>
        </w:rPr>
        <w:t>、</w:t>
      </w:r>
      <w:r>
        <w:rPr>
          <w:rFonts w:hint="eastAsia"/>
          <w:color w:val="auto"/>
          <w:highlight w:val="none"/>
        </w:rPr>
        <w:t>体育产业示范、体育文化交往功能，可举办地方性、群众性运动会，承担县（市、区）专业运动队日常训练；</w:t>
      </w:r>
    </w:p>
    <w:p w14:paraId="017E097A">
      <w:pPr>
        <w:pStyle w:val="182"/>
        <w:rPr>
          <w:color w:val="auto"/>
          <w:highlight w:val="none"/>
        </w:rPr>
      </w:pPr>
      <w:r>
        <w:rPr>
          <w:rFonts w:hint="eastAsia"/>
          <w:color w:val="auto"/>
          <w:highlight w:val="none"/>
        </w:rPr>
        <w:t>乡镇（街道）级：以全民健身为主要功能，能举办基层赛事活动；</w:t>
      </w:r>
    </w:p>
    <w:p w14:paraId="3236FC7C">
      <w:pPr>
        <w:pStyle w:val="182"/>
        <w:rPr>
          <w:color w:val="auto"/>
          <w:highlight w:val="none"/>
        </w:rPr>
      </w:pPr>
      <w:r>
        <w:rPr>
          <w:rFonts w:hint="eastAsia"/>
          <w:color w:val="auto"/>
          <w:highlight w:val="none"/>
        </w:rPr>
        <w:t>村（社区）级：以日常健身活动为主要功能，服务于村（社区）。</w:t>
      </w:r>
    </w:p>
    <w:p w14:paraId="74A77168">
      <w:pPr>
        <w:pStyle w:val="112"/>
        <w:spacing w:before="312" w:after="312"/>
        <w:rPr>
          <w:color w:val="auto"/>
          <w:highlight w:val="none"/>
        </w:rPr>
      </w:pPr>
      <w:bookmarkStart w:id="102" w:name="_Toc16626"/>
      <w:bookmarkStart w:id="103" w:name="_Toc160098565"/>
      <w:bookmarkStart w:id="104" w:name="_Toc15009"/>
      <w:bookmarkStart w:id="105" w:name="_Toc160099378"/>
      <w:bookmarkStart w:id="106" w:name="_Toc160099250"/>
      <w:bookmarkStart w:id="107" w:name="_Toc160098478"/>
      <w:bookmarkStart w:id="108" w:name="_Toc14708"/>
      <w:r>
        <w:rPr>
          <w:color w:val="auto"/>
          <w:highlight w:val="none"/>
        </w:rPr>
        <w:t>配置</w:t>
      </w:r>
      <w:bookmarkEnd w:id="102"/>
      <w:bookmarkEnd w:id="103"/>
      <w:bookmarkEnd w:id="104"/>
      <w:bookmarkEnd w:id="105"/>
      <w:bookmarkEnd w:id="106"/>
      <w:bookmarkEnd w:id="107"/>
      <w:bookmarkEnd w:id="108"/>
    </w:p>
    <w:p w14:paraId="4F1E16B6">
      <w:pPr>
        <w:pStyle w:val="113"/>
        <w:spacing w:before="156" w:after="156"/>
        <w:rPr>
          <w:color w:val="auto"/>
          <w:highlight w:val="none"/>
        </w:rPr>
      </w:pPr>
      <w:bookmarkStart w:id="109" w:name="_Toc6868"/>
      <w:bookmarkStart w:id="110" w:name="_Toc160099251"/>
      <w:bookmarkStart w:id="111" w:name="_Toc18655"/>
      <w:bookmarkStart w:id="112" w:name="_Toc160099379"/>
      <w:bookmarkStart w:id="113" w:name="_Toc13902"/>
      <w:r>
        <w:rPr>
          <w:rFonts w:hint="eastAsia"/>
          <w:color w:val="auto"/>
          <w:highlight w:val="none"/>
        </w:rPr>
        <w:t>一般要求</w:t>
      </w:r>
      <w:bookmarkEnd w:id="109"/>
      <w:bookmarkEnd w:id="110"/>
      <w:bookmarkEnd w:id="111"/>
      <w:bookmarkEnd w:id="112"/>
      <w:bookmarkEnd w:id="113"/>
    </w:p>
    <w:p w14:paraId="5F946EA5">
      <w:pPr>
        <w:pStyle w:val="73"/>
        <w:spacing w:before="0" w:beforeLines="0" w:after="0" w:afterLines="0"/>
        <w:rPr>
          <w:rFonts w:ascii="宋体" w:hAnsi="宋体" w:eastAsia="宋体"/>
          <w:color w:val="auto"/>
          <w:highlight w:val="none"/>
        </w:rPr>
      </w:pPr>
      <w:bookmarkStart w:id="114" w:name="_Toc160098479"/>
      <w:bookmarkStart w:id="115" w:name="_Toc160098566"/>
      <w:bookmarkStart w:id="116" w:name="_Toc160099252"/>
      <w:r>
        <w:rPr>
          <w:rFonts w:hint="eastAsia" w:ascii="宋体" w:hAnsi="宋体" w:eastAsia="宋体"/>
          <w:color w:val="auto"/>
          <w:highlight w:val="none"/>
        </w:rPr>
        <w:t>应考虑当地气候、地形地貌、体育健身传统及习惯、群众锻炼需求、常住人口数量、地区经济发展情况等因素进行配置。</w:t>
      </w:r>
      <w:bookmarkEnd w:id="114"/>
      <w:bookmarkEnd w:id="115"/>
      <w:bookmarkEnd w:id="116"/>
    </w:p>
    <w:p w14:paraId="0971B105">
      <w:pPr>
        <w:pStyle w:val="73"/>
        <w:spacing w:before="0" w:beforeLines="0" w:after="0" w:afterLines="0"/>
        <w:rPr>
          <w:color w:val="auto"/>
          <w:highlight w:val="none"/>
        </w:rPr>
      </w:pPr>
      <w:r>
        <w:rPr>
          <w:rFonts w:hint="eastAsia" w:ascii="宋体" w:hAnsi="宋体" w:eastAsia="宋体"/>
          <w:color w:val="auto"/>
          <w:highlight w:val="none"/>
          <w:lang w:val="en-US" w:eastAsia="zh-CN"/>
        </w:rPr>
        <w:t>公共体育设施的配置应因地制宜、灵活多样，在符合相关法律法规、保障安全的前提下可充分利用以下空间资源：</w:t>
      </w:r>
    </w:p>
    <w:p w14:paraId="042C9ED3">
      <w:pPr>
        <w:pStyle w:val="182"/>
        <w:numPr>
          <w:ilvl w:val="0"/>
          <w:numId w:val="32"/>
        </w:numPr>
        <w:rPr>
          <w:rFonts w:hint="eastAsia"/>
          <w:color w:val="auto"/>
          <w:highlight w:val="none"/>
        </w:rPr>
      </w:pPr>
      <w:r>
        <w:rPr>
          <w:rFonts w:hint="eastAsia"/>
          <w:color w:val="auto"/>
          <w:highlight w:val="none"/>
        </w:rPr>
        <w:t>城市空闲地</w:t>
      </w:r>
      <w:r>
        <w:rPr>
          <w:rFonts w:hint="eastAsia"/>
          <w:color w:val="auto"/>
          <w:highlight w:val="none"/>
          <w:lang w:eastAsia="zh-CN"/>
        </w:rPr>
        <w:t>：</w:t>
      </w:r>
      <w:r>
        <w:rPr>
          <w:rFonts w:hint="eastAsia"/>
          <w:color w:val="auto"/>
          <w:highlight w:val="none"/>
        </w:rPr>
        <w:t>可利用城市中闲置土地设置体育场地设施</w:t>
      </w:r>
      <w:r>
        <w:rPr>
          <w:rFonts w:hint="eastAsia"/>
          <w:color w:val="auto"/>
          <w:highlight w:val="none"/>
          <w:lang w:eastAsia="zh-CN"/>
        </w:rPr>
        <w:t>；</w:t>
      </w:r>
    </w:p>
    <w:p w14:paraId="333FB863">
      <w:pPr>
        <w:pStyle w:val="182"/>
        <w:numPr>
          <w:ilvl w:val="0"/>
          <w:numId w:val="32"/>
        </w:numPr>
        <w:rPr>
          <w:rFonts w:hint="eastAsia"/>
          <w:color w:val="auto"/>
          <w:highlight w:val="none"/>
        </w:rPr>
      </w:pPr>
      <w:r>
        <w:rPr>
          <w:rFonts w:hint="eastAsia"/>
          <w:color w:val="auto"/>
          <w:highlight w:val="none"/>
        </w:rPr>
        <w:t>街旁边角地</w:t>
      </w:r>
      <w:r>
        <w:rPr>
          <w:rFonts w:hint="eastAsia"/>
          <w:color w:val="auto"/>
          <w:highlight w:val="none"/>
          <w:lang w:eastAsia="zh-CN"/>
        </w:rPr>
        <w:t>：</w:t>
      </w:r>
      <w:r>
        <w:rPr>
          <w:rFonts w:hint="eastAsia"/>
          <w:color w:val="auto"/>
          <w:highlight w:val="none"/>
        </w:rPr>
        <w:t>可利用街道两侧未被充分利用的空间设置</w:t>
      </w:r>
      <w:r>
        <w:rPr>
          <w:rFonts w:hint="eastAsia"/>
          <w:color w:val="auto"/>
          <w:highlight w:val="none"/>
          <w:lang w:val="en-US" w:eastAsia="zh-CN"/>
        </w:rPr>
        <w:t>公共</w:t>
      </w:r>
      <w:r>
        <w:rPr>
          <w:rFonts w:hint="eastAsia"/>
          <w:color w:val="auto"/>
          <w:highlight w:val="none"/>
        </w:rPr>
        <w:t>体育场地设施</w:t>
      </w:r>
      <w:r>
        <w:rPr>
          <w:rFonts w:hint="eastAsia"/>
          <w:color w:val="auto"/>
          <w:highlight w:val="none"/>
          <w:lang w:eastAsia="zh-CN"/>
        </w:rPr>
        <w:t>；</w:t>
      </w:r>
    </w:p>
    <w:p w14:paraId="2D2C98D2">
      <w:pPr>
        <w:pStyle w:val="182"/>
        <w:numPr>
          <w:ilvl w:val="0"/>
          <w:numId w:val="32"/>
        </w:numPr>
        <w:rPr>
          <w:rFonts w:hint="eastAsia"/>
          <w:color w:val="auto"/>
          <w:highlight w:val="none"/>
        </w:rPr>
      </w:pPr>
      <w:r>
        <w:rPr>
          <w:rFonts w:hint="eastAsia"/>
          <w:color w:val="auto"/>
          <w:highlight w:val="none"/>
        </w:rPr>
        <w:t>城市路桥附属用地</w:t>
      </w:r>
      <w:r>
        <w:rPr>
          <w:rFonts w:hint="eastAsia"/>
          <w:color w:val="auto"/>
          <w:highlight w:val="none"/>
          <w:lang w:eastAsia="zh-CN"/>
        </w:rPr>
        <w:t>：</w:t>
      </w:r>
      <w:r>
        <w:rPr>
          <w:rFonts w:hint="eastAsia"/>
          <w:color w:val="auto"/>
          <w:highlight w:val="none"/>
        </w:rPr>
        <w:t>可利用高架桥与立交桥下空间设置体育场地设施</w:t>
      </w:r>
      <w:r>
        <w:rPr>
          <w:rFonts w:hint="eastAsia"/>
          <w:color w:val="auto"/>
          <w:highlight w:val="none"/>
          <w:lang w:eastAsia="zh-CN"/>
        </w:rPr>
        <w:t>；</w:t>
      </w:r>
    </w:p>
    <w:p w14:paraId="4B267EAE">
      <w:pPr>
        <w:pStyle w:val="182"/>
        <w:numPr>
          <w:ilvl w:val="0"/>
          <w:numId w:val="32"/>
        </w:numPr>
        <w:rPr>
          <w:rFonts w:hint="eastAsia"/>
          <w:color w:val="auto"/>
          <w:highlight w:val="none"/>
        </w:rPr>
      </w:pPr>
      <w:r>
        <w:rPr>
          <w:rFonts w:hint="eastAsia"/>
          <w:color w:val="auto"/>
          <w:highlight w:val="none"/>
        </w:rPr>
        <w:t>老旧厂房</w:t>
      </w:r>
      <w:r>
        <w:rPr>
          <w:rFonts w:hint="eastAsia"/>
          <w:color w:val="auto"/>
          <w:highlight w:val="none"/>
          <w:lang w:eastAsia="zh-CN"/>
        </w:rPr>
        <w:t>：</w:t>
      </w:r>
      <w:r>
        <w:rPr>
          <w:rFonts w:hint="eastAsia"/>
          <w:color w:val="auto"/>
          <w:highlight w:val="none"/>
        </w:rPr>
        <w:t>可</w:t>
      </w:r>
      <w:r>
        <w:rPr>
          <w:rFonts w:hint="eastAsia"/>
          <w:color w:val="auto"/>
          <w:highlight w:val="none"/>
          <w:lang w:val="en-US" w:eastAsia="zh-CN"/>
        </w:rPr>
        <w:t>利用</w:t>
      </w:r>
      <w:r>
        <w:rPr>
          <w:rFonts w:hint="eastAsia"/>
          <w:color w:val="auto"/>
          <w:highlight w:val="none"/>
        </w:rPr>
        <w:t>老旧厂房</w:t>
      </w:r>
      <w:r>
        <w:rPr>
          <w:rFonts w:hint="eastAsia"/>
          <w:color w:val="auto"/>
          <w:highlight w:val="none"/>
          <w:lang w:val="en-US" w:eastAsia="zh-CN"/>
        </w:rPr>
        <w:t>进行</w:t>
      </w:r>
      <w:r>
        <w:rPr>
          <w:rFonts w:hint="eastAsia"/>
          <w:color w:val="auto"/>
          <w:highlight w:val="none"/>
        </w:rPr>
        <w:t>改造</w:t>
      </w:r>
      <w:r>
        <w:rPr>
          <w:rFonts w:hint="eastAsia"/>
          <w:color w:val="auto"/>
          <w:highlight w:val="none"/>
          <w:lang w:eastAsia="zh-CN"/>
        </w:rPr>
        <w:t>，</w:t>
      </w:r>
      <w:r>
        <w:rPr>
          <w:rFonts w:hint="eastAsia"/>
          <w:color w:val="auto"/>
          <w:highlight w:val="none"/>
          <w:lang w:val="en-US" w:eastAsia="zh-CN"/>
        </w:rPr>
        <w:t>在充分考虑结构安全</w:t>
      </w:r>
      <w:r>
        <w:rPr>
          <w:rFonts w:hint="eastAsia"/>
          <w:color w:val="auto"/>
          <w:highlight w:val="none"/>
        </w:rPr>
        <w:t>前提下，设置体育场地设施</w:t>
      </w:r>
      <w:r>
        <w:rPr>
          <w:rFonts w:hint="eastAsia"/>
          <w:color w:val="auto"/>
          <w:highlight w:val="none"/>
          <w:lang w:eastAsia="zh-CN"/>
        </w:rPr>
        <w:t>；</w:t>
      </w:r>
    </w:p>
    <w:p w14:paraId="730F74E4">
      <w:pPr>
        <w:pStyle w:val="182"/>
        <w:numPr>
          <w:ilvl w:val="0"/>
          <w:numId w:val="32"/>
        </w:numPr>
        <w:rPr>
          <w:rFonts w:hint="eastAsia"/>
          <w:color w:val="auto"/>
          <w:highlight w:val="none"/>
        </w:rPr>
      </w:pPr>
      <w:r>
        <w:rPr>
          <w:rFonts w:hint="eastAsia"/>
          <w:color w:val="auto"/>
          <w:highlight w:val="none"/>
        </w:rPr>
        <w:t>屋顶空间</w:t>
      </w:r>
      <w:r>
        <w:rPr>
          <w:rFonts w:hint="eastAsia"/>
          <w:color w:val="auto"/>
          <w:highlight w:val="none"/>
          <w:lang w:eastAsia="zh-CN"/>
        </w:rPr>
        <w:t>：</w:t>
      </w:r>
      <w:r>
        <w:rPr>
          <w:rFonts w:hint="eastAsia"/>
          <w:color w:val="auto"/>
          <w:highlight w:val="none"/>
        </w:rPr>
        <w:t>可利用面向公众开放的建筑顶部空间</w:t>
      </w:r>
      <w:r>
        <w:rPr>
          <w:rFonts w:hint="eastAsia"/>
          <w:color w:val="auto"/>
          <w:highlight w:val="none"/>
          <w:lang w:eastAsia="zh-CN"/>
        </w:rPr>
        <w:t>，</w:t>
      </w:r>
      <w:r>
        <w:rPr>
          <w:rFonts w:hint="eastAsia"/>
          <w:color w:val="auto"/>
          <w:highlight w:val="none"/>
          <w:lang w:val="en-US" w:eastAsia="zh-CN"/>
        </w:rPr>
        <w:t>在充分考虑降低震动和噪音影响的前提下，</w:t>
      </w:r>
      <w:r>
        <w:rPr>
          <w:rFonts w:hint="eastAsia"/>
          <w:color w:val="auto"/>
          <w:highlight w:val="none"/>
        </w:rPr>
        <w:t>设置</w:t>
      </w:r>
      <w:r>
        <w:rPr>
          <w:rFonts w:hint="eastAsia"/>
          <w:color w:val="auto"/>
          <w:highlight w:val="none"/>
          <w:lang w:val="en-US" w:eastAsia="zh-CN"/>
        </w:rPr>
        <w:t>公共</w:t>
      </w:r>
      <w:r>
        <w:rPr>
          <w:rFonts w:hint="eastAsia"/>
          <w:color w:val="auto"/>
          <w:highlight w:val="none"/>
        </w:rPr>
        <w:t>体育场地设施</w:t>
      </w:r>
      <w:r>
        <w:rPr>
          <w:rFonts w:hint="eastAsia"/>
          <w:color w:val="auto"/>
          <w:highlight w:val="none"/>
          <w:lang w:eastAsia="zh-CN"/>
        </w:rPr>
        <w:t>；</w:t>
      </w:r>
    </w:p>
    <w:p w14:paraId="7903889D">
      <w:pPr>
        <w:pStyle w:val="182"/>
        <w:numPr>
          <w:ilvl w:val="0"/>
          <w:numId w:val="32"/>
        </w:numPr>
        <w:rPr>
          <w:rFonts w:hint="eastAsia"/>
          <w:color w:val="auto"/>
          <w:highlight w:val="none"/>
        </w:rPr>
      </w:pPr>
      <w:r>
        <w:rPr>
          <w:rFonts w:hint="eastAsia"/>
          <w:color w:val="auto"/>
          <w:highlight w:val="none"/>
        </w:rPr>
        <w:t>商业建筑内部空间</w:t>
      </w:r>
      <w:r>
        <w:rPr>
          <w:rFonts w:hint="eastAsia"/>
          <w:color w:val="auto"/>
          <w:highlight w:val="none"/>
          <w:lang w:eastAsia="zh-CN"/>
        </w:rPr>
        <w:t>：</w:t>
      </w:r>
      <w:r>
        <w:rPr>
          <w:rFonts w:hint="eastAsia"/>
          <w:color w:val="auto"/>
          <w:highlight w:val="none"/>
        </w:rPr>
        <w:t>可利用商业建筑内部空间设置体育设施</w:t>
      </w:r>
      <w:r>
        <w:rPr>
          <w:rFonts w:hint="eastAsia"/>
          <w:color w:val="auto"/>
          <w:highlight w:val="none"/>
          <w:lang w:eastAsia="zh-CN"/>
        </w:rPr>
        <w:t>；</w:t>
      </w:r>
    </w:p>
    <w:p w14:paraId="0D65BAA0">
      <w:pPr>
        <w:pStyle w:val="182"/>
        <w:numPr>
          <w:ilvl w:val="0"/>
          <w:numId w:val="32"/>
        </w:numPr>
        <w:rPr>
          <w:rFonts w:hint="eastAsia"/>
          <w:color w:val="auto"/>
          <w:highlight w:val="none"/>
          <w:lang w:eastAsia="zh-CN"/>
        </w:rPr>
      </w:pPr>
      <w:r>
        <w:rPr>
          <w:rFonts w:hint="eastAsia"/>
          <w:color w:val="auto"/>
          <w:highlight w:val="none"/>
        </w:rPr>
        <w:t>小区空间</w:t>
      </w:r>
      <w:r>
        <w:rPr>
          <w:rFonts w:hint="eastAsia"/>
          <w:color w:val="auto"/>
          <w:highlight w:val="none"/>
          <w:lang w:eastAsia="zh-CN"/>
        </w:rPr>
        <w:t>：</w:t>
      </w:r>
      <w:r>
        <w:rPr>
          <w:rFonts w:hint="eastAsia"/>
          <w:color w:val="auto"/>
          <w:highlight w:val="none"/>
          <w:lang w:val="en-US" w:eastAsia="zh-CN"/>
        </w:rPr>
        <w:t>可</w:t>
      </w:r>
      <w:r>
        <w:rPr>
          <w:rFonts w:hint="eastAsia"/>
          <w:color w:val="auto"/>
          <w:highlight w:val="none"/>
        </w:rPr>
        <w:t>利用小区院落空间设置体育场地设施</w:t>
      </w:r>
      <w:r>
        <w:rPr>
          <w:rFonts w:hint="eastAsia"/>
          <w:color w:val="auto"/>
          <w:highlight w:val="none"/>
          <w:lang w:eastAsia="zh-CN"/>
        </w:rPr>
        <w:t>。</w:t>
      </w:r>
    </w:p>
    <w:p w14:paraId="3E6CE3B6">
      <w:pPr>
        <w:pStyle w:val="73"/>
        <w:spacing w:before="0" w:beforeLines="0" w:after="0" w:afterLines="0"/>
        <w:rPr>
          <w:rFonts w:ascii="宋体" w:hAnsi="宋体" w:eastAsia="宋体"/>
          <w:color w:val="auto"/>
          <w:highlight w:val="none"/>
        </w:rPr>
      </w:pPr>
      <w:r>
        <w:rPr>
          <w:rFonts w:hint="eastAsia" w:ascii="宋体" w:hAnsi="宋体" w:eastAsia="宋体"/>
          <w:color w:val="auto"/>
          <w:highlight w:val="none"/>
        </w:rPr>
        <w:t>宜考虑复合利用城市文化娱乐、养老、教育、商业等相关设施资源配置</w:t>
      </w:r>
      <w:r>
        <w:rPr>
          <w:rFonts w:hint="eastAsia" w:ascii="宋体" w:hAnsi="宋体" w:eastAsia="宋体"/>
          <w:color w:val="auto"/>
          <w:highlight w:val="none"/>
          <w:lang w:eastAsia="zh-CN"/>
        </w:rPr>
        <w:t>公共体育场地设施</w:t>
      </w:r>
      <w:r>
        <w:rPr>
          <w:rFonts w:hint="eastAsia" w:ascii="宋体" w:hAnsi="宋体" w:eastAsia="宋体"/>
          <w:color w:val="auto"/>
          <w:highlight w:val="none"/>
        </w:rPr>
        <w:t>。</w:t>
      </w:r>
    </w:p>
    <w:p w14:paraId="56DBED75">
      <w:pPr>
        <w:pStyle w:val="73"/>
        <w:spacing w:before="0" w:beforeLines="0" w:after="0" w:afterLines="0"/>
        <w:rPr>
          <w:rFonts w:ascii="宋体" w:hAnsi="宋体" w:eastAsia="宋体"/>
          <w:color w:val="auto"/>
          <w:highlight w:val="none"/>
        </w:rPr>
      </w:pPr>
      <w:r>
        <w:rPr>
          <w:rFonts w:hint="eastAsia" w:ascii="宋体" w:hAnsi="宋体" w:eastAsia="宋体"/>
          <w:color w:val="auto"/>
          <w:highlight w:val="none"/>
        </w:rPr>
        <w:t>体育场馆建筑物安全系统、消防、安防、疏散、通讯和信息传输防护，以及与安全有关的其他系统、安全管理和应急指挥中心应符合GB/T 22185的相关要求。</w:t>
      </w:r>
    </w:p>
    <w:p w14:paraId="11EA039D">
      <w:pPr>
        <w:pStyle w:val="73"/>
        <w:spacing w:before="0" w:beforeLines="0" w:after="0" w:afterLines="0"/>
        <w:rPr>
          <w:rFonts w:ascii="宋体" w:hAnsi="宋体" w:eastAsia="宋体"/>
          <w:color w:val="auto"/>
          <w:highlight w:val="none"/>
        </w:rPr>
      </w:pPr>
      <w:r>
        <w:rPr>
          <w:rFonts w:hint="eastAsia" w:ascii="宋体" w:hAnsi="宋体" w:eastAsia="宋体"/>
          <w:color w:val="auto"/>
          <w:highlight w:val="none"/>
        </w:rPr>
        <w:t>室外健身设施应用场所安全要求应符合GB/T 34284的相关要求。</w:t>
      </w:r>
    </w:p>
    <w:p w14:paraId="414541AB">
      <w:pPr>
        <w:pStyle w:val="113"/>
        <w:spacing w:before="156" w:after="156"/>
        <w:rPr>
          <w:color w:val="auto"/>
          <w:highlight w:val="none"/>
        </w:rPr>
      </w:pPr>
      <w:bookmarkStart w:id="117" w:name="_Toc160099254"/>
      <w:bookmarkStart w:id="118" w:name="_Toc6380"/>
      <w:bookmarkStart w:id="119" w:name="_Toc25607"/>
      <w:bookmarkStart w:id="120" w:name="_Toc26537"/>
      <w:bookmarkStart w:id="121" w:name="_Toc160099380"/>
      <w:r>
        <w:rPr>
          <w:rFonts w:hint="eastAsia"/>
          <w:color w:val="auto"/>
          <w:highlight w:val="none"/>
        </w:rPr>
        <w:t>体育场</w:t>
      </w:r>
      <w:bookmarkEnd w:id="117"/>
      <w:bookmarkEnd w:id="118"/>
      <w:bookmarkEnd w:id="119"/>
      <w:bookmarkEnd w:id="120"/>
      <w:bookmarkEnd w:id="121"/>
    </w:p>
    <w:p w14:paraId="6A9584E9">
      <w:pPr>
        <w:pStyle w:val="73"/>
        <w:numPr>
          <w:ilvl w:val="255"/>
          <w:numId w:val="0"/>
        </w:numPr>
        <w:spacing w:before="156" w:after="156"/>
        <w:ind w:firstLine="420" w:firstLineChars="200"/>
        <w:rPr>
          <w:rFonts w:ascii="宋体" w:hAnsi="宋体" w:eastAsia="宋体"/>
          <w:color w:val="auto"/>
          <w:highlight w:val="none"/>
        </w:rPr>
      </w:pPr>
      <w:bookmarkStart w:id="122" w:name="_Toc160098568"/>
      <w:bookmarkStart w:id="123" w:name="_Toc160098481"/>
      <w:bookmarkStart w:id="124" w:name="_Toc160099255"/>
      <w:r>
        <w:rPr>
          <w:rFonts w:hint="eastAsia" w:ascii="宋体" w:hAnsi="宋体" w:eastAsia="宋体"/>
          <w:color w:val="auto"/>
          <w:highlight w:val="none"/>
        </w:rPr>
        <w:t>省市级和县（市、区）级应配置体育场，最低要求应符合表1的规定。</w:t>
      </w:r>
      <w:bookmarkEnd w:id="122"/>
      <w:bookmarkEnd w:id="123"/>
      <w:bookmarkEnd w:id="124"/>
    </w:p>
    <w:p w14:paraId="739F7917">
      <w:pPr>
        <w:pStyle w:val="120"/>
        <w:spacing w:before="156" w:after="156"/>
        <w:rPr>
          <w:color w:val="auto"/>
          <w:highlight w:val="none"/>
        </w:rPr>
      </w:pPr>
      <w:r>
        <w:rPr>
          <w:rFonts w:hint="eastAsia"/>
          <w:color w:val="auto"/>
          <w:highlight w:val="none"/>
        </w:rPr>
        <w:t>体育场配置要求</w:t>
      </w:r>
    </w:p>
    <w:tbl>
      <w:tblPr>
        <w:tblStyle w:val="33"/>
        <w:tblW w:w="47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2153"/>
        <w:gridCol w:w="3086"/>
        <w:gridCol w:w="3065"/>
      </w:tblGrid>
      <w:tr w14:paraId="21E7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49" w:type="pct"/>
            <w:gridSpan w:val="2"/>
            <w:vAlign w:val="center"/>
          </w:tcPr>
          <w:p w14:paraId="26FA44B9">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配置要求</w:t>
            </w:r>
          </w:p>
        </w:tc>
        <w:tc>
          <w:tcPr>
            <w:tcW w:w="1681" w:type="pct"/>
            <w:vAlign w:val="center"/>
          </w:tcPr>
          <w:p w14:paraId="73304544">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省市级</w:t>
            </w:r>
          </w:p>
        </w:tc>
        <w:tc>
          <w:tcPr>
            <w:tcW w:w="1669" w:type="pct"/>
            <w:vAlign w:val="center"/>
          </w:tcPr>
          <w:p w14:paraId="5E1B70B4">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县（市、区）级</w:t>
            </w:r>
          </w:p>
        </w:tc>
      </w:tr>
      <w:tr w14:paraId="1BF9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vMerge w:val="restart"/>
            <w:vAlign w:val="center"/>
          </w:tcPr>
          <w:p w14:paraId="3876FB67">
            <w:pPr>
              <w:widowControl/>
              <w:autoSpaceDE w:val="0"/>
              <w:autoSpaceDN w:val="0"/>
              <w:adjustRightInd/>
              <w:spacing w:line="240" w:lineRule="auto"/>
              <w:jc w:val="center"/>
              <w:rPr>
                <w:rFonts w:ascii="宋体" w:hAnsi="Times New Roman"/>
                <w:color w:val="auto"/>
                <w:kern w:val="0"/>
                <w:sz w:val="18"/>
                <w:szCs w:val="18"/>
                <w:highlight w:val="none"/>
              </w:rPr>
            </w:pPr>
            <w:r>
              <w:rPr>
                <w:rFonts w:ascii="宋体" w:hAnsi="Times New Roman"/>
                <w:color w:val="auto"/>
                <w:kern w:val="0"/>
                <w:sz w:val="18"/>
                <w:szCs w:val="18"/>
                <w:highlight w:val="none"/>
              </w:rPr>
              <w:t>主比赛场</w:t>
            </w:r>
          </w:p>
        </w:tc>
        <w:tc>
          <w:tcPr>
            <w:tcW w:w="1172" w:type="pct"/>
            <w:vAlign w:val="center"/>
          </w:tcPr>
          <w:p w14:paraId="0D7E2B10">
            <w:pPr>
              <w:autoSpaceDE w:val="0"/>
              <w:autoSpaceDN w:val="0"/>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11人制标准足球场</w:t>
            </w:r>
          </w:p>
        </w:tc>
        <w:tc>
          <w:tcPr>
            <w:tcW w:w="1681" w:type="pct"/>
            <w:vAlign w:val="center"/>
          </w:tcPr>
          <w:p w14:paraId="61DD55E7">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1片</w:t>
            </w:r>
          </w:p>
        </w:tc>
        <w:tc>
          <w:tcPr>
            <w:tcW w:w="1669" w:type="pct"/>
            <w:vAlign w:val="center"/>
          </w:tcPr>
          <w:p w14:paraId="5545117E">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1片</w:t>
            </w:r>
          </w:p>
        </w:tc>
      </w:tr>
      <w:tr w14:paraId="1F7E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vMerge w:val="continue"/>
            <w:vAlign w:val="center"/>
          </w:tcPr>
          <w:p w14:paraId="4260BC2B">
            <w:pPr>
              <w:widowControl/>
              <w:autoSpaceDE w:val="0"/>
              <w:autoSpaceDN w:val="0"/>
              <w:adjustRightInd/>
              <w:spacing w:line="240" w:lineRule="auto"/>
              <w:jc w:val="center"/>
              <w:rPr>
                <w:rFonts w:ascii="宋体" w:hAnsi="Times New Roman"/>
                <w:color w:val="auto"/>
                <w:kern w:val="0"/>
                <w:sz w:val="18"/>
                <w:szCs w:val="18"/>
                <w:highlight w:val="none"/>
              </w:rPr>
            </w:pPr>
          </w:p>
        </w:tc>
        <w:tc>
          <w:tcPr>
            <w:tcW w:w="1172" w:type="pct"/>
            <w:vAlign w:val="center"/>
          </w:tcPr>
          <w:p w14:paraId="26C2A53A">
            <w:pPr>
              <w:autoSpaceDE w:val="0"/>
              <w:autoSpaceDN w:val="0"/>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400 m环形跑道</w:t>
            </w:r>
          </w:p>
        </w:tc>
        <w:tc>
          <w:tcPr>
            <w:tcW w:w="1681" w:type="pct"/>
            <w:vAlign w:val="center"/>
          </w:tcPr>
          <w:p w14:paraId="61212BD1">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8条</w:t>
            </w:r>
          </w:p>
        </w:tc>
        <w:tc>
          <w:tcPr>
            <w:tcW w:w="1669" w:type="pct"/>
            <w:vAlign w:val="center"/>
          </w:tcPr>
          <w:p w14:paraId="428395ED">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6条</w:t>
            </w:r>
          </w:p>
        </w:tc>
      </w:tr>
      <w:tr w14:paraId="3DFC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vMerge w:val="continue"/>
            <w:vAlign w:val="center"/>
          </w:tcPr>
          <w:p w14:paraId="0CB9E286">
            <w:pPr>
              <w:widowControl/>
              <w:autoSpaceDE w:val="0"/>
              <w:autoSpaceDN w:val="0"/>
              <w:adjustRightInd/>
              <w:spacing w:line="240" w:lineRule="auto"/>
              <w:jc w:val="center"/>
              <w:rPr>
                <w:rFonts w:ascii="宋体" w:hAnsi="Times New Roman"/>
                <w:color w:val="auto"/>
                <w:kern w:val="0"/>
                <w:sz w:val="18"/>
                <w:szCs w:val="18"/>
                <w:highlight w:val="none"/>
              </w:rPr>
            </w:pPr>
          </w:p>
        </w:tc>
        <w:tc>
          <w:tcPr>
            <w:tcW w:w="1172" w:type="pct"/>
            <w:vAlign w:val="center"/>
          </w:tcPr>
          <w:p w14:paraId="62B99430">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24"/>
                <w:highlight w:val="none"/>
              </w:rPr>
              <w:t>用于100 m与110 m栏的冲刺直跑道</w:t>
            </w:r>
          </w:p>
        </w:tc>
        <w:tc>
          <w:tcPr>
            <w:tcW w:w="1681" w:type="pct"/>
            <w:vAlign w:val="center"/>
          </w:tcPr>
          <w:p w14:paraId="4824AE3F">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8条</w:t>
            </w:r>
          </w:p>
        </w:tc>
        <w:tc>
          <w:tcPr>
            <w:tcW w:w="1669" w:type="pct"/>
            <w:vAlign w:val="center"/>
          </w:tcPr>
          <w:p w14:paraId="4FD7E54A">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6条</w:t>
            </w:r>
          </w:p>
        </w:tc>
      </w:tr>
      <w:tr w14:paraId="13F0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vMerge w:val="continue"/>
            <w:vAlign w:val="center"/>
          </w:tcPr>
          <w:p w14:paraId="14A47792">
            <w:pPr>
              <w:widowControl/>
              <w:autoSpaceDE w:val="0"/>
              <w:autoSpaceDN w:val="0"/>
              <w:adjustRightInd/>
              <w:spacing w:line="240" w:lineRule="auto"/>
              <w:jc w:val="center"/>
              <w:rPr>
                <w:rFonts w:ascii="宋体" w:hAnsi="Times New Roman"/>
                <w:color w:val="auto"/>
                <w:kern w:val="0"/>
                <w:sz w:val="18"/>
                <w:szCs w:val="18"/>
                <w:highlight w:val="none"/>
              </w:rPr>
            </w:pPr>
          </w:p>
        </w:tc>
        <w:tc>
          <w:tcPr>
            <w:tcW w:w="1172" w:type="pct"/>
            <w:vAlign w:val="center"/>
          </w:tcPr>
          <w:p w14:paraId="69F8D699">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障碍水池</w:t>
            </w:r>
          </w:p>
        </w:tc>
        <w:tc>
          <w:tcPr>
            <w:tcW w:w="1681" w:type="pct"/>
            <w:vAlign w:val="center"/>
          </w:tcPr>
          <w:p w14:paraId="3B33DF83">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24"/>
                <w:highlight w:val="none"/>
              </w:rPr>
              <w:t>1个</w:t>
            </w:r>
          </w:p>
        </w:tc>
        <w:tc>
          <w:tcPr>
            <w:tcW w:w="1669" w:type="pct"/>
            <w:vAlign w:val="center"/>
          </w:tcPr>
          <w:p w14:paraId="5B09CEF6">
            <w:pPr>
              <w:jc w:val="center"/>
              <w:rPr>
                <w:rFonts w:ascii="Times New Roman" w:hAnsi="Times New Roman"/>
                <w:color w:val="auto"/>
                <w:highlight w:val="none"/>
              </w:rPr>
            </w:pPr>
            <w:r>
              <w:rPr>
                <w:rFonts w:hint="eastAsia" w:ascii="Times New Roman" w:hAnsi="Times New Roman"/>
                <w:color w:val="auto"/>
                <w:sz w:val="18"/>
                <w:szCs w:val="18"/>
                <w:highlight w:val="none"/>
              </w:rPr>
              <w:t>—</w:t>
            </w:r>
          </w:p>
        </w:tc>
      </w:tr>
      <w:tr w14:paraId="2C51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vMerge w:val="continue"/>
            <w:vAlign w:val="center"/>
          </w:tcPr>
          <w:p w14:paraId="3E8F1B93">
            <w:pPr>
              <w:widowControl/>
              <w:autoSpaceDE w:val="0"/>
              <w:autoSpaceDN w:val="0"/>
              <w:adjustRightInd/>
              <w:spacing w:line="240" w:lineRule="auto"/>
              <w:jc w:val="center"/>
              <w:rPr>
                <w:rFonts w:ascii="宋体" w:hAnsi="Times New Roman"/>
                <w:color w:val="auto"/>
                <w:kern w:val="0"/>
                <w:sz w:val="18"/>
                <w:szCs w:val="18"/>
                <w:highlight w:val="none"/>
              </w:rPr>
            </w:pPr>
          </w:p>
        </w:tc>
        <w:tc>
          <w:tcPr>
            <w:tcW w:w="1172" w:type="pct"/>
            <w:vAlign w:val="center"/>
          </w:tcPr>
          <w:p w14:paraId="13964EA4">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跳远和三级跳远设施</w:t>
            </w:r>
          </w:p>
        </w:tc>
        <w:tc>
          <w:tcPr>
            <w:tcW w:w="1681" w:type="pct"/>
            <w:vAlign w:val="center"/>
          </w:tcPr>
          <w:p w14:paraId="35C58ECC">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2套（两端具有落地区）</w:t>
            </w:r>
          </w:p>
        </w:tc>
        <w:tc>
          <w:tcPr>
            <w:tcW w:w="1669" w:type="pct"/>
            <w:vAlign w:val="center"/>
          </w:tcPr>
          <w:p w14:paraId="6516CC6A">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1套（至少一端具有落地区）</w:t>
            </w:r>
          </w:p>
        </w:tc>
      </w:tr>
      <w:tr w14:paraId="5102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vMerge w:val="continue"/>
            <w:vAlign w:val="center"/>
          </w:tcPr>
          <w:p w14:paraId="7E39ACC5">
            <w:pPr>
              <w:widowControl/>
              <w:autoSpaceDE w:val="0"/>
              <w:autoSpaceDN w:val="0"/>
              <w:adjustRightInd/>
              <w:spacing w:line="240" w:lineRule="auto"/>
              <w:jc w:val="center"/>
              <w:rPr>
                <w:rFonts w:ascii="宋体" w:hAnsi="Times New Roman"/>
                <w:color w:val="auto"/>
                <w:kern w:val="0"/>
                <w:sz w:val="18"/>
                <w:szCs w:val="18"/>
                <w:highlight w:val="none"/>
              </w:rPr>
            </w:pPr>
          </w:p>
        </w:tc>
        <w:tc>
          <w:tcPr>
            <w:tcW w:w="1172" w:type="pct"/>
            <w:vAlign w:val="center"/>
          </w:tcPr>
          <w:p w14:paraId="394CF510">
            <w:pPr>
              <w:autoSpaceDE w:val="0"/>
              <w:autoSpaceDN w:val="0"/>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跳高设施</w:t>
            </w:r>
          </w:p>
        </w:tc>
        <w:tc>
          <w:tcPr>
            <w:tcW w:w="1681" w:type="pct"/>
            <w:vAlign w:val="center"/>
          </w:tcPr>
          <w:p w14:paraId="2FC555DA">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2套</w:t>
            </w:r>
          </w:p>
        </w:tc>
        <w:tc>
          <w:tcPr>
            <w:tcW w:w="1669" w:type="pct"/>
            <w:vAlign w:val="center"/>
          </w:tcPr>
          <w:p w14:paraId="30700E5C">
            <w:pPr>
              <w:jc w:val="center"/>
              <w:rPr>
                <w:rFonts w:ascii="Times New Roman" w:hAnsi="Times New Roman"/>
                <w:color w:val="auto"/>
                <w:highlight w:val="none"/>
              </w:rPr>
            </w:pPr>
            <w:r>
              <w:rPr>
                <w:rFonts w:hint="eastAsia" w:ascii="Times New Roman" w:hAnsi="Times New Roman"/>
                <w:color w:val="auto"/>
                <w:sz w:val="18"/>
                <w:szCs w:val="18"/>
                <w:highlight w:val="none"/>
              </w:rPr>
              <w:t>—</w:t>
            </w:r>
          </w:p>
        </w:tc>
      </w:tr>
      <w:tr w14:paraId="0EF6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vMerge w:val="continue"/>
            <w:vAlign w:val="center"/>
          </w:tcPr>
          <w:p w14:paraId="7D0DF860">
            <w:pPr>
              <w:widowControl/>
              <w:autoSpaceDE w:val="0"/>
              <w:autoSpaceDN w:val="0"/>
              <w:adjustRightInd/>
              <w:spacing w:line="240" w:lineRule="auto"/>
              <w:jc w:val="center"/>
              <w:rPr>
                <w:rFonts w:ascii="宋体" w:hAnsi="Times New Roman"/>
                <w:color w:val="auto"/>
                <w:kern w:val="0"/>
                <w:sz w:val="18"/>
                <w:szCs w:val="18"/>
                <w:highlight w:val="none"/>
              </w:rPr>
            </w:pPr>
          </w:p>
        </w:tc>
        <w:tc>
          <w:tcPr>
            <w:tcW w:w="1172" w:type="pct"/>
            <w:vAlign w:val="center"/>
          </w:tcPr>
          <w:p w14:paraId="4BBCF0C9">
            <w:pPr>
              <w:autoSpaceDE w:val="0"/>
              <w:autoSpaceDN w:val="0"/>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撑竿跳高设施</w:t>
            </w:r>
          </w:p>
        </w:tc>
        <w:tc>
          <w:tcPr>
            <w:tcW w:w="1681" w:type="pct"/>
            <w:vAlign w:val="center"/>
          </w:tcPr>
          <w:p w14:paraId="647FB25E">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1套（至少一端具有落地区）</w:t>
            </w:r>
          </w:p>
        </w:tc>
        <w:tc>
          <w:tcPr>
            <w:tcW w:w="1669" w:type="pct"/>
            <w:vAlign w:val="center"/>
          </w:tcPr>
          <w:p w14:paraId="0FF4766D">
            <w:pPr>
              <w:jc w:val="center"/>
              <w:rPr>
                <w:rFonts w:ascii="Times New Roman" w:hAnsi="Times New Roman"/>
                <w:color w:val="auto"/>
                <w:highlight w:val="none"/>
              </w:rPr>
            </w:pPr>
            <w:r>
              <w:rPr>
                <w:rFonts w:hint="eastAsia" w:ascii="Times New Roman" w:hAnsi="Times New Roman"/>
                <w:color w:val="auto"/>
                <w:sz w:val="18"/>
                <w:szCs w:val="18"/>
                <w:highlight w:val="none"/>
              </w:rPr>
              <w:t>—</w:t>
            </w:r>
          </w:p>
        </w:tc>
      </w:tr>
      <w:tr w14:paraId="2211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vMerge w:val="continue"/>
            <w:vAlign w:val="center"/>
          </w:tcPr>
          <w:p w14:paraId="467BBB5F">
            <w:pPr>
              <w:widowControl/>
              <w:autoSpaceDE w:val="0"/>
              <w:autoSpaceDN w:val="0"/>
              <w:adjustRightInd/>
              <w:spacing w:line="240" w:lineRule="auto"/>
              <w:jc w:val="center"/>
              <w:rPr>
                <w:rFonts w:ascii="宋体" w:hAnsi="Times New Roman"/>
                <w:color w:val="auto"/>
                <w:kern w:val="0"/>
                <w:sz w:val="18"/>
                <w:szCs w:val="18"/>
                <w:highlight w:val="none"/>
              </w:rPr>
            </w:pPr>
          </w:p>
        </w:tc>
        <w:tc>
          <w:tcPr>
            <w:tcW w:w="1172" w:type="pct"/>
            <w:vAlign w:val="center"/>
          </w:tcPr>
          <w:p w14:paraId="70B54329">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掷铁饼和掷链球合用设施</w:t>
            </w:r>
          </w:p>
        </w:tc>
        <w:tc>
          <w:tcPr>
            <w:tcW w:w="1681" w:type="pct"/>
            <w:vAlign w:val="center"/>
          </w:tcPr>
          <w:p w14:paraId="056BD5F7">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1套</w:t>
            </w:r>
          </w:p>
        </w:tc>
        <w:tc>
          <w:tcPr>
            <w:tcW w:w="1669" w:type="pct"/>
            <w:vAlign w:val="center"/>
          </w:tcPr>
          <w:p w14:paraId="6E1819A8">
            <w:pPr>
              <w:jc w:val="center"/>
              <w:rPr>
                <w:rFonts w:ascii="Times New Roman" w:hAnsi="Times New Roman"/>
                <w:color w:val="auto"/>
                <w:highlight w:val="none"/>
              </w:rPr>
            </w:pPr>
            <w:r>
              <w:rPr>
                <w:rFonts w:hint="eastAsia" w:ascii="Times New Roman" w:hAnsi="Times New Roman"/>
                <w:color w:val="auto"/>
                <w:sz w:val="18"/>
                <w:szCs w:val="18"/>
                <w:highlight w:val="none"/>
              </w:rPr>
              <w:t>—</w:t>
            </w:r>
          </w:p>
        </w:tc>
      </w:tr>
      <w:tr w14:paraId="3D0B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vMerge w:val="continue"/>
            <w:vAlign w:val="center"/>
          </w:tcPr>
          <w:p w14:paraId="78A86F61">
            <w:pPr>
              <w:widowControl/>
              <w:autoSpaceDE w:val="0"/>
              <w:autoSpaceDN w:val="0"/>
              <w:adjustRightInd/>
              <w:spacing w:line="240" w:lineRule="auto"/>
              <w:jc w:val="center"/>
              <w:rPr>
                <w:rFonts w:ascii="宋体" w:hAnsi="Times New Roman"/>
                <w:color w:val="auto"/>
                <w:kern w:val="0"/>
                <w:sz w:val="18"/>
                <w:szCs w:val="18"/>
                <w:highlight w:val="none"/>
              </w:rPr>
            </w:pPr>
          </w:p>
        </w:tc>
        <w:tc>
          <w:tcPr>
            <w:tcW w:w="1172" w:type="pct"/>
            <w:vAlign w:val="center"/>
          </w:tcPr>
          <w:p w14:paraId="4F0B2E75">
            <w:pPr>
              <w:autoSpaceDE w:val="0"/>
              <w:autoSpaceDN w:val="0"/>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掷铁饼设施</w:t>
            </w:r>
          </w:p>
        </w:tc>
        <w:tc>
          <w:tcPr>
            <w:tcW w:w="1681" w:type="pct"/>
            <w:vAlign w:val="center"/>
          </w:tcPr>
          <w:p w14:paraId="5FA0B3C6">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1套</w:t>
            </w:r>
          </w:p>
        </w:tc>
        <w:tc>
          <w:tcPr>
            <w:tcW w:w="1669" w:type="pct"/>
            <w:vAlign w:val="center"/>
          </w:tcPr>
          <w:p w14:paraId="1D64AE06">
            <w:pPr>
              <w:ind w:firstLine="840"/>
              <w:jc w:val="center"/>
              <w:rPr>
                <w:rFonts w:ascii="Times New Roman" w:hAnsi="Times New Roman"/>
                <w:color w:val="auto"/>
                <w:highlight w:val="none"/>
              </w:rPr>
            </w:pPr>
            <w:r>
              <w:rPr>
                <w:rFonts w:hint="eastAsia" w:ascii="Times New Roman" w:hAnsi="Times New Roman"/>
                <w:color w:val="auto"/>
                <w:highlight w:val="none"/>
              </w:rPr>
              <w:t>—</w:t>
            </w:r>
          </w:p>
        </w:tc>
      </w:tr>
      <w:tr w14:paraId="7E86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vMerge w:val="continue"/>
            <w:vAlign w:val="center"/>
          </w:tcPr>
          <w:p w14:paraId="0C07D002">
            <w:pPr>
              <w:widowControl/>
              <w:autoSpaceDE w:val="0"/>
              <w:autoSpaceDN w:val="0"/>
              <w:adjustRightInd/>
              <w:spacing w:line="240" w:lineRule="auto"/>
              <w:jc w:val="center"/>
              <w:rPr>
                <w:rFonts w:ascii="宋体" w:hAnsi="Times New Roman"/>
                <w:color w:val="auto"/>
                <w:kern w:val="0"/>
                <w:sz w:val="18"/>
                <w:szCs w:val="18"/>
                <w:highlight w:val="none"/>
              </w:rPr>
            </w:pPr>
          </w:p>
        </w:tc>
        <w:tc>
          <w:tcPr>
            <w:tcW w:w="1172" w:type="pct"/>
            <w:vAlign w:val="center"/>
          </w:tcPr>
          <w:p w14:paraId="1D86C18F">
            <w:pPr>
              <w:autoSpaceDE w:val="0"/>
              <w:autoSpaceDN w:val="0"/>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掷标枪设施</w:t>
            </w:r>
          </w:p>
        </w:tc>
        <w:tc>
          <w:tcPr>
            <w:tcW w:w="1681" w:type="pct"/>
            <w:vAlign w:val="center"/>
          </w:tcPr>
          <w:p w14:paraId="4B2FB7DF">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2套</w:t>
            </w:r>
          </w:p>
        </w:tc>
        <w:tc>
          <w:tcPr>
            <w:tcW w:w="1669" w:type="pct"/>
            <w:vAlign w:val="center"/>
          </w:tcPr>
          <w:p w14:paraId="1868D4DA">
            <w:pPr>
              <w:jc w:val="center"/>
              <w:rPr>
                <w:rFonts w:ascii="Times New Roman" w:hAnsi="Times New Roman"/>
                <w:color w:val="auto"/>
                <w:highlight w:val="none"/>
              </w:rPr>
            </w:pPr>
            <w:r>
              <w:rPr>
                <w:rFonts w:hint="eastAsia" w:ascii="Times New Roman" w:hAnsi="Times New Roman"/>
                <w:color w:val="auto"/>
                <w:sz w:val="18"/>
                <w:szCs w:val="18"/>
                <w:highlight w:val="none"/>
              </w:rPr>
              <w:t>—</w:t>
            </w:r>
          </w:p>
        </w:tc>
      </w:tr>
      <w:tr w14:paraId="65A4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vMerge w:val="continue"/>
            <w:vAlign w:val="center"/>
          </w:tcPr>
          <w:p w14:paraId="60B25C2D">
            <w:pPr>
              <w:widowControl/>
              <w:autoSpaceDE w:val="0"/>
              <w:autoSpaceDN w:val="0"/>
              <w:adjustRightInd/>
              <w:spacing w:line="240" w:lineRule="auto"/>
              <w:jc w:val="center"/>
              <w:rPr>
                <w:rFonts w:ascii="宋体" w:hAnsi="Times New Roman"/>
                <w:color w:val="auto"/>
                <w:kern w:val="0"/>
                <w:sz w:val="18"/>
                <w:szCs w:val="18"/>
                <w:highlight w:val="none"/>
              </w:rPr>
            </w:pPr>
          </w:p>
        </w:tc>
        <w:tc>
          <w:tcPr>
            <w:tcW w:w="1172" w:type="pct"/>
            <w:vAlign w:val="center"/>
          </w:tcPr>
          <w:p w14:paraId="13085A79">
            <w:pPr>
              <w:autoSpaceDE w:val="0"/>
              <w:autoSpaceDN w:val="0"/>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推铅球设施</w:t>
            </w:r>
          </w:p>
        </w:tc>
        <w:tc>
          <w:tcPr>
            <w:tcW w:w="1681" w:type="pct"/>
            <w:vAlign w:val="center"/>
          </w:tcPr>
          <w:p w14:paraId="262B9CCF">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2套</w:t>
            </w:r>
          </w:p>
        </w:tc>
        <w:tc>
          <w:tcPr>
            <w:tcW w:w="1669" w:type="pct"/>
            <w:vAlign w:val="center"/>
          </w:tcPr>
          <w:p w14:paraId="3B99286A">
            <w:pPr>
              <w:jc w:val="center"/>
              <w:rPr>
                <w:rFonts w:ascii="Times New Roman" w:hAnsi="Times New Roman"/>
                <w:color w:val="auto"/>
                <w:highlight w:val="none"/>
              </w:rPr>
            </w:pPr>
            <w:r>
              <w:rPr>
                <w:rFonts w:hint="eastAsia" w:ascii="Times New Roman" w:hAnsi="Times New Roman"/>
                <w:color w:val="auto"/>
                <w:sz w:val="18"/>
                <w:szCs w:val="18"/>
                <w:highlight w:val="none"/>
              </w:rPr>
              <w:t>—</w:t>
            </w:r>
          </w:p>
        </w:tc>
      </w:tr>
      <w:tr w14:paraId="0AB0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vMerge w:val="restart"/>
            <w:vAlign w:val="center"/>
          </w:tcPr>
          <w:p w14:paraId="2526B9B5">
            <w:pPr>
              <w:widowControl/>
              <w:autoSpaceDE w:val="0"/>
              <w:autoSpaceDN w:val="0"/>
              <w:adjustRightInd/>
              <w:spacing w:line="240" w:lineRule="auto"/>
              <w:jc w:val="center"/>
              <w:rPr>
                <w:rFonts w:ascii="宋体" w:hAnsi="Times New Roman"/>
                <w:color w:val="auto"/>
                <w:kern w:val="0"/>
                <w:sz w:val="18"/>
                <w:szCs w:val="18"/>
                <w:highlight w:val="none"/>
              </w:rPr>
            </w:pPr>
            <w:r>
              <w:rPr>
                <w:rFonts w:ascii="宋体" w:hAnsi="Times New Roman"/>
                <w:color w:val="auto"/>
                <w:kern w:val="0"/>
                <w:sz w:val="18"/>
                <w:szCs w:val="18"/>
                <w:highlight w:val="none"/>
              </w:rPr>
              <w:t>副场</w:t>
            </w:r>
          </w:p>
        </w:tc>
        <w:tc>
          <w:tcPr>
            <w:tcW w:w="1172" w:type="pct"/>
            <w:vAlign w:val="center"/>
          </w:tcPr>
          <w:p w14:paraId="0D4701C5">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11人制标准足球场</w:t>
            </w:r>
          </w:p>
        </w:tc>
        <w:tc>
          <w:tcPr>
            <w:tcW w:w="1681" w:type="pct"/>
            <w:vAlign w:val="center"/>
          </w:tcPr>
          <w:p w14:paraId="56BCA013">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1片</w:t>
            </w:r>
          </w:p>
        </w:tc>
        <w:tc>
          <w:tcPr>
            <w:tcW w:w="1669" w:type="pct"/>
            <w:vAlign w:val="center"/>
          </w:tcPr>
          <w:p w14:paraId="4EC03C73">
            <w:pPr>
              <w:jc w:val="center"/>
              <w:rPr>
                <w:color w:val="auto"/>
                <w:highlight w:val="none"/>
              </w:rPr>
            </w:pPr>
            <w:r>
              <w:rPr>
                <w:rFonts w:hint="eastAsia" w:ascii="Times New Roman" w:hAnsi="Times New Roman"/>
                <w:color w:val="auto"/>
                <w:sz w:val="18"/>
                <w:szCs w:val="18"/>
                <w:highlight w:val="none"/>
              </w:rPr>
              <w:t>—</w:t>
            </w:r>
          </w:p>
        </w:tc>
      </w:tr>
      <w:tr w14:paraId="0585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vMerge w:val="continue"/>
            <w:vAlign w:val="center"/>
          </w:tcPr>
          <w:p w14:paraId="37FA9F89">
            <w:pPr>
              <w:widowControl/>
              <w:autoSpaceDE w:val="0"/>
              <w:autoSpaceDN w:val="0"/>
              <w:adjustRightInd/>
              <w:spacing w:line="240" w:lineRule="auto"/>
              <w:jc w:val="center"/>
              <w:rPr>
                <w:rFonts w:ascii="宋体" w:hAnsi="Times New Roman"/>
                <w:color w:val="auto"/>
                <w:kern w:val="0"/>
                <w:sz w:val="18"/>
                <w:szCs w:val="18"/>
                <w:highlight w:val="none"/>
              </w:rPr>
            </w:pPr>
          </w:p>
        </w:tc>
        <w:tc>
          <w:tcPr>
            <w:tcW w:w="1172" w:type="pct"/>
            <w:vAlign w:val="center"/>
          </w:tcPr>
          <w:p w14:paraId="4743F105">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400 m环形跑道</w:t>
            </w:r>
          </w:p>
        </w:tc>
        <w:tc>
          <w:tcPr>
            <w:tcW w:w="1681" w:type="pct"/>
            <w:vAlign w:val="center"/>
          </w:tcPr>
          <w:p w14:paraId="029E379B">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4条</w:t>
            </w:r>
          </w:p>
        </w:tc>
        <w:tc>
          <w:tcPr>
            <w:tcW w:w="1669" w:type="pct"/>
            <w:vAlign w:val="center"/>
          </w:tcPr>
          <w:p w14:paraId="6D7F147F">
            <w:pPr>
              <w:jc w:val="center"/>
              <w:rPr>
                <w:color w:val="auto"/>
                <w:highlight w:val="none"/>
              </w:rPr>
            </w:pPr>
            <w:r>
              <w:rPr>
                <w:rFonts w:hint="eastAsia" w:ascii="Times New Roman" w:hAnsi="Times New Roman"/>
                <w:color w:val="auto"/>
                <w:sz w:val="18"/>
                <w:szCs w:val="18"/>
                <w:highlight w:val="none"/>
              </w:rPr>
              <w:t>—</w:t>
            </w:r>
          </w:p>
        </w:tc>
      </w:tr>
      <w:tr w14:paraId="704E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vMerge w:val="continue"/>
            <w:vAlign w:val="center"/>
          </w:tcPr>
          <w:p w14:paraId="4385D941">
            <w:pPr>
              <w:widowControl/>
              <w:autoSpaceDE w:val="0"/>
              <w:autoSpaceDN w:val="0"/>
              <w:adjustRightInd/>
              <w:spacing w:line="240" w:lineRule="auto"/>
              <w:jc w:val="center"/>
              <w:rPr>
                <w:rFonts w:ascii="宋体" w:hAnsi="Times New Roman"/>
                <w:color w:val="auto"/>
                <w:kern w:val="0"/>
                <w:sz w:val="18"/>
                <w:szCs w:val="18"/>
                <w:highlight w:val="none"/>
              </w:rPr>
            </w:pPr>
          </w:p>
        </w:tc>
        <w:tc>
          <w:tcPr>
            <w:tcW w:w="1172" w:type="pct"/>
            <w:vAlign w:val="center"/>
          </w:tcPr>
          <w:p w14:paraId="7DEA7E83">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24"/>
                <w:highlight w:val="none"/>
              </w:rPr>
              <w:t>用于100 m与110 m栏的冲刺直跑道</w:t>
            </w:r>
          </w:p>
        </w:tc>
        <w:tc>
          <w:tcPr>
            <w:tcW w:w="1681" w:type="pct"/>
            <w:vAlign w:val="center"/>
          </w:tcPr>
          <w:p w14:paraId="287E471B">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6条</w:t>
            </w:r>
          </w:p>
        </w:tc>
        <w:tc>
          <w:tcPr>
            <w:tcW w:w="1669" w:type="pct"/>
            <w:vAlign w:val="center"/>
          </w:tcPr>
          <w:p w14:paraId="158F7EC9">
            <w:pPr>
              <w:jc w:val="center"/>
              <w:rPr>
                <w:color w:val="auto"/>
                <w:highlight w:val="none"/>
              </w:rPr>
            </w:pPr>
            <w:r>
              <w:rPr>
                <w:rFonts w:hint="eastAsia" w:ascii="Times New Roman" w:hAnsi="Times New Roman"/>
                <w:color w:val="auto"/>
                <w:sz w:val="18"/>
                <w:szCs w:val="18"/>
                <w:highlight w:val="none"/>
              </w:rPr>
              <w:t>—</w:t>
            </w:r>
          </w:p>
        </w:tc>
      </w:tr>
      <w:tr w14:paraId="746B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vMerge w:val="continue"/>
            <w:vAlign w:val="center"/>
          </w:tcPr>
          <w:p w14:paraId="2052EC35">
            <w:pPr>
              <w:widowControl/>
              <w:autoSpaceDE w:val="0"/>
              <w:autoSpaceDN w:val="0"/>
              <w:adjustRightInd/>
              <w:spacing w:line="240" w:lineRule="auto"/>
              <w:jc w:val="center"/>
              <w:rPr>
                <w:rFonts w:ascii="宋体" w:hAnsi="Times New Roman"/>
                <w:color w:val="auto"/>
                <w:kern w:val="0"/>
                <w:sz w:val="18"/>
                <w:szCs w:val="18"/>
                <w:highlight w:val="none"/>
              </w:rPr>
            </w:pPr>
          </w:p>
        </w:tc>
        <w:tc>
          <w:tcPr>
            <w:tcW w:w="1172" w:type="pct"/>
            <w:vAlign w:val="center"/>
          </w:tcPr>
          <w:p w14:paraId="0C165B2C">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跳远和三级跳远设施</w:t>
            </w:r>
          </w:p>
        </w:tc>
        <w:tc>
          <w:tcPr>
            <w:tcW w:w="1681" w:type="pct"/>
            <w:vAlign w:val="center"/>
          </w:tcPr>
          <w:p w14:paraId="0F0CB991">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1套（两端具有落地区）</w:t>
            </w:r>
          </w:p>
        </w:tc>
        <w:tc>
          <w:tcPr>
            <w:tcW w:w="1669" w:type="pct"/>
            <w:vAlign w:val="center"/>
          </w:tcPr>
          <w:p w14:paraId="206DC13F">
            <w:pPr>
              <w:jc w:val="center"/>
              <w:rPr>
                <w:color w:val="auto"/>
                <w:highlight w:val="none"/>
              </w:rPr>
            </w:pPr>
            <w:r>
              <w:rPr>
                <w:rFonts w:hint="eastAsia" w:ascii="Times New Roman" w:hAnsi="Times New Roman"/>
                <w:color w:val="auto"/>
                <w:sz w:val="18"/>
                <w:szCs w:val="18"/>
                <w:highlight w:val="none"/>
              </w:rPr>
              <w:t>—</w:t>
            </w:r>
          </w:p>
        </w:tc>
      </w:tr>
      <w:tr w14:paraId="2C550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vMerge w:val="continue"/>
            <w:vAlign w:val="center"/>
          </w:tcPr>
          <w:p w14:paraId="49600B8B">
            <w:pPr>
              <w:widowControl/>
              <w:autoSpaceDE w:val="0"/>
              <w:autoSpaceDN w:val="0"/>
              <w:adjustRightInd/>
              <w:spacing w:line="240" w:lineRule="auto"/>
              <w:jc w:val="center"/>
              <w:rPr>
                <w:rFonts w:ascii="宋体" w:hAnsi="Times New Roman"/>
                <w:color w:val="auto"/>
                <w:kern w:val="0"/>
                <w:sz w:val="18"/>
                <w:szCs w:val="18"/>
                <w:highlight w:val="none"/>
              </w:rPr>
            </w:pPr>
          </w:p>
        </w:tc>
        <w:tc>
          <w:tcPr>
            <w:tcW w:w="1172" w:type="pct"/>
            <w:vAlign w:val="center"/>
          </w:tcPr>
          <w:p w14:paraId="1CA89C13">
            <w:pPr>
              <w:autoSpaceDE w:val="0"/>
              <w:autoSpaceDN w:val="0"/>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跳高设施</w:t>
            </w:r>
          </w:p>
        </w:tc>
        <w:tc>
          <w:tcPr>
            <w:tcW w:w="1681" w:type="pct"/>
            <w:vAlign w:val="center"/>
          </w:tcPr>
          <w:p w14:paraId="45492A7F">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1套</w:t>
            </w:r>
          </w:p>
        </w:tc>
        <w:tc>
          <w:tcPr>
            <w:tcW w:w="1669" w:type="pct"/>
            <w:vAlign w:val="center"/>
          </w:tcPr>
          <w:p w14:paraId="54443CE5">
            <w:pPr>
              <w:jc w:val="center"/>
              <w:rPr>
                <w:color w:val="auto"/>
                <w:highlight w:val="none"/>
              </w:rPr>
            </w:pPr>
            <w:r>
              <w:rPr>
                <w:rFonts w:hint="eastAsia" w:ascii="Times New Roman" w:hAnsi="Times New Roman"/>
                <w:color w:val="auto"/>
                <w:sz w:val="18"/>
                <w:szCs w:val="18"/>
                <w:highlight w:val="none"/>
              </w:rPr>
              <w:t>—</w:t>
            </w:r>
          </w:p>
        </w:tc>
      </w:tr>
      <w:tr w14:paraId="39D1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vMerge w:val="continue"/>
            <w:vAlign w:val="center"/>
          </w:tcPr>
          <w:p w14:paraId="300EEE03">
            <w:pPr>
              <w:widowControl/>
              <w:autoSpaceDE w:val="0"/>
              <w:autoSpaceDN w:val="0"/>
              <w:adjustRightInd/>
              <w:spacing w:line="240" w:lineRule="auto"/>
              <w:jc w:val="center"/>
              <w:rPr>
                <w:rFonts w:ascii="宋体" w:hAnsi="Times New Roman"/>
                <w:color w:val="auto"/>
                <w:kern w:val="0"/>
                <w:sz w:val="18"/>
                <w:szCs w:val="18"/>
                <w:highlight w:val="none"/>
              </w:rPr>
            </w:pPr>
          </w:p>
        </w:tc>
        <w:tc>
          <w:tcPr>
            <w:tcW w:w="1172" w:type="pct"/>
            <w:vAlign w:val="center"/>
          </w:tcPr>
          <w:p w14:paraId="302E5C42">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撑竿跳高设施</w:t>
            </w:r>
          </w:p>
        </w:tc>
        <w:tc>
          <w:tcPr>
            <w:tcW w:w="1681" w:type="pct"/>
            <w:vAlign w:val="center"/>
          </w:tcPr>
          <w:p w14:paraId="7B2B5574">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1套（至少一端具有落地区）</w:t>
            </w:r>
          </w:p>
        </w:tc>
        <w:tc>
          <w:tcPr>
            <w:tcW w:w="1669" w:type="pct"/>
            <w:vAlign w:val="center"/>
          </w:tcPr>
          <w:p w14:paraId="70FC490E">
            <w:pPr>
              <w:jc w:val="center"/>
              <w:rPr>
                <w:color w:val="auto"/>
                <w:highlight w:val="none"/>
              </w:rPr>
            </w:pPr>
            <w:r>
              <w:rPr>
                <w:rFonts w:hint="eastAsia" w:ascii="Times New Roman" w:hAnsi="Times New Roman"/>
                <w:color w:val="auto"/>
                <w:sz w:val="18"/>
                <w:szCs w:val="18"/>
                <w:highlight w:val="none"/>
              </w:rPr>
              <w:t>—</w:t>
            </w:r>
          </w:p>
        </w:tc>
      </w:tr>
      <w:tr w14:paraId="3E8D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vMerge w:val="continue"/>
            <w:vAlign w:val="center"/>
          </w:tcPr>
          <w:p w14:paraId="3ACE38E0">
            <w:pPr>
              <w:widowControl/>
              <w:autoSpaceDE w:val="0"/>
              <w:autoSpaceDN w:val="0"/>
              <w:adjustRightInd/>
              <w:spacing w:line="240" w:lineRule="auto"/>
              <w:jc w:val="center"/>
              <w:rPr>
                <w:rFonts w:ascii="宋体" w:hAnsi="Times New Roman"/>
                <w:color w:val="auto"/>
                <w:kern w:val="0"/>
                <w:sz w:val="18"/>
                <w:szCs w:val="18"/>
                <w:highlight w:val="none"/>
              </w:rPr>
            </w:pPr>
          </w:p>
        </w:tc>
        <w:tc>
          <w:tcPr>
            <w:tcW w:w="1172" w:type="pct"/>
            <w:vAlign w:val="center"/>
          </w:tcPr>
          <w:p w14:paraId="4BAD0182">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掷铁饼和掷链球合用设施</w:t>
            </w:r>
          </w:p>
        </w:tc>
        <w:tc>
          <w:tcPr>
            <w:tcW w:w="1681" w:type="pct"/>
            <w:vAlign w:val="center"/>
          </w:tcPr>
          <w:p w14:paraId="4F9CE682">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1套</w:t>
            </w:r>
          </w:p>
        </w:tc>
        <w:tc>
          <w:tcPr>
            <w:tcW w:w="1669" w:type="pct"/>
            <w:vAlign w:val="center"/>
          </w:tcPr>
          <w:p w14:paraId="72294B8F">
            <w:pPr>
              <w:jc w:val="center"/>
              <w:rPr>
                <w:color w:val="auto"/>
                <w:highlight w:val="none"/>
              </w:rPr>
            </w:pPr>
            <w:r>
              <w:rPr>
                <w:rFonts w:hint="eastAsia" w:ascii="Times New Roman" w:hAnsi="Times New Roman"/>
                <w:color w:val="auto"/>
                <w:sz w:val="18"/>
                <w:szCs w:val="18"/>
                <w:highlight w:val="none"/>
              </w:rPr>
              <w:t>—</w:t>
            </w:r>
          </w:p>
        </w:tc>
      </w:tr>
      <w:tr w14:paraId="4D89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76" w:type="pct"/>
            <w:vMerge w:val="continue"/>
            <w:vAlign w:val="center"/>
          </w:tcPr>
          <w:p w14:paraId="6BEC4D42">
            <w:pPr>
              <w:widowControl/>
              <w:autoSpaceDE w:val="0"/>
              <w:autoSpaceDN w:val="0"/>
              <w:adjustRightInd/>
              <w:spacing w:line="240" w:lineRule="auto"/>
              <w:jc w:val="center"/>
              <w:rPr>
                <w:rFonts w:ascii="宋体" w:hAnsi="Times New Roman"/>
                <w:color w:val="auto"/>
                <w:kern w:val="0"/>
                <w:sz w:val="18"/>
                <w:szCs w:val="18"/>
                <w:highlight w:val="none"/>
              </w:rPr>
            </w:pPr>
          </w:p>
        </w:tc>
        <w:tc>
          <w:tcPr>
            <w:tcW w:w="1172" w:type="pct"/>
            <w:vAlign w:val="center"/>
          </w:tcPr>
          <w:p w14:paraId="4AE650F9">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掷铁饼设施</w:t>
            </w:r>
          </w:p>
        </w:tc>
        <w:tc>
          <w:tcPr>
            <w:tcW w:w="1681" w:type="pct"/>
            <w:vAlign w:val="center"/>
          </w:tcPr>
          <w:p w14:paraId="3CEC3337">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1套</w:t>
            </w:r>
          </w:p>
        </w:tc>
        <w:tc>
          <w:tcPr>
            <w:tcW w:w="1669" w:type="pct"/>
            <w:vAlign w:val="center"/>
          </w:tcPr>
          <w:p w14:paraId="6B27C93E">
            <w:pPr>
              <w:jc w:val="center"/>
              <w:rPr>
                <w:color w:val="auto"/>
                <w:highlight w:val="none"/>
              </w:rPr>
            </w:pPr>
            <w:r>
              <w:rPr>
                <w:rFonts w:hint="eastAsia" w:ascii="Times New Roman" w:hAnsi="Times New Roman"/>
                <w:color w:val="auto"/>
                <w:sz w:val="18"/>
                <w:szCs w:val="18"/>
                <w:highlight w:val="none"/>
              </w:rPr>
              <w:t>—</w:t>
            </w:r>
          </w:p>
        </w:tc>
      </w:tr>
      <w:tr w14:paraId="7DF1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vMerge w:val="continue"/>
            <w:vAlign w:val="center"/>
          </w:tcPr>
          <w:p w14:paraId="3C926D4E">
            <w:pPr>
              <w:widowControl/>
              <w:autoSpaceDE w:val="0"/>
              <w:autoSpaceDN w:val="0"/>
              <w:adjustRightInd/>
              <w:spacing w:line="240" w:lineRule="auto"/>
              <w:jc w:val="center"/>
              <w:rPr>
                <w:rFonts w:ascii="宋体" w:hAnsi="Times New Roman"/>
                <w:color w:val="auto"/>
                <w:kern w:val="0"/>
                <w:sz w:val="18"/>
                <w:szCs w:val="18"/>
                <w:highlight w:val="none"/>
              </w:rPr>
            </w:pPr>
          </w:p>
        </w:tc>
        <w:tc>
          <w:tcPr>
            <w:tcW w:w="1172" w:type="pct"/>
            <w:vAlign w:val="center"/>
          </w:tcPr>
          <w:p w14:paraId="5445F88D">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掷标枪设施</w:t>
            </w:r>
          </w:p>
        </w:tc>
        <w:tc>
          <w:tcPr>
            <w:tcW w:w="1681" w:type="pct"/>
            <w:vAlign w:val="center"/>
          </w:tcPr>
          <w:p w14:paraId="0B824540">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1套</w:t>
            </w:r>
          </w:p>
        </w:tc>
        <w:tc>
          <w:tcPr>
            <w:tcW w:w="1669" w:type="pct"/>
            <w:vAlign w:val="center"/>
          </w:tcPr>
          <w:p w14:paraId="56A7AC54">
            <w:pPr>
              <w:jc w:val="center"/>
              <w:rPr>
                <w:color w:val="auto"/>
                <w:highlight w:val="none"/>
              </w:rPr>
            </w:pPr>
            <w:r>
              <w:rPr>
                <w:rFonts w:hint="eastAsia" w:ascii="Times New Roman" w:hAnsi="Times New Roman"/>
                <w:color w:val="auto"/>
                <w:sz w:val="18"/>
                <w:szCs w:val="18"/>
                <w:highlight w:val="none"/>
              </w:rPr>
              <w:t>—</w:t>
            </w:r>
          </w:p>
        </w:tc>
      </w:tr>
      <w:tr w14:paraId="3D5A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vMerge w:val="continue"/>
            <w:vAlign w:val="center"/>
          </w:tcPr>
          <w:p w14:paraId="7F110AF1">
            <w:pPr>
              <w:widowControl/>
              <w:autoSpaceDE w:val="0"/>
              <w:autoSpaceDN w:val="0"/>
              <w:adjustRightInd/>
              <w:spacing w:line="240" w:lineRule="auto"/>
              <w:jc w:val="center"/>
              <w:rPr>
                <w:rFonts w:ascii="宋体" w:hAnsi="Times New Roman"/>
                <w:color w:val="auto"/>
                <w:kern w:val="0"/>
                <w:sz w:val="18"/>
                <w:szCs w:val="18"/>
                <w:highlight w:val="none"/>
              </w:rPr>
            </w:pPr>
          </w:p>
        </w:tc>
        <w:tc>
          <w:tcPr>
            <w:tcW w:w="1172" w:type="pct"/>
            <w:vAlign w:val="center"/>
          </w:tcPr>
          <w:p w14:paraId="375F7B99">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推铅球设施</w:t>
            </w:r>
          </w:p>
        </w:tc>
        <w:tc>
          <w:tcPr>
            <w:tcW w:w="1681" w:type="pct"/>
            <w:vAlign w:val="center"/>
          </w:tcPr>
          <w:p w14:paraId="1FE46F79">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2套</w:t>
            </w:r>
          </w:p>
        </w:tc>
        <w:tc>
          <w:tcPr>
            <w:tcW w:w="1669" w:type="pct"/>
            <w:vAlign w:val="center"/>
          </w:tcPr>
          <w:p w14:paraId="18382365">
            <w:pPr>
              <w:jc w:val="center"/>
              <w:rPr>
                <w:color w:val="auto"/>
                <w:highlight w:val="none"/>
              </w:rPr>
            </w:pPr>
            <w:r>
              <w:rPr>
                <w:rFonts w:hint="eastAsia" w:ascii="Times New Roman" w:hAnsi="Times New Roman"/>
                <w:color w:val="auto"/>
                <w:sz w:val="18"/>
                <w:szCs w:val="18"/>
                <w:highlight w:val="none"/>
              </w:rPr>
              <w:t>—</w:t>
            </w:r>
          </w:p>
        </w:tc>
      </w:tr>
      <w:tr w14:paraId="6AD6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9" w:type="pct"/>
            <w:gridSpan w:val="2"/>
            <w:vAlign w:val="center"/>
          </w:tcPr>
          <w:p w14:paraId="03DCCA73">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观众用房、运动员用房（休息室、兴奋剂检查室、医务急救室等）、竞赛管理用房、新闻媒介用房、计时记分用房、广播电视用房、技术设备用房</w:t>
            </w:r>
          </w:p>
        </w:tc>
        <w:tc>
          <w:tcPr>
            <w:tcW w:w="1681" w:type="pct"/>
            <w:vAlign w:val="center"/>
          </w:tcPr>
          <w:p w14:paraId="3068CDAC">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w:t>
            </w:r>
          </w:p>
        </w:tc>
        <w:tc>
          <w:tcPr>
            <w:tcW w:w="1669" w:type="pct"/>
            <w:vAlign w:val="center"/>
          </w:tcPr>
          <w:p w14:paraId="7ABE09EC">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w:t>
            </w:r>
          </w:p>
        </w:tc>
      </w:tr>
      <w:tr w14:paraId="2CC5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9" w:type="pct"/>
            <w:gridSpan w:val="2"/>
            <w:vAlign w:val="center"/>
          </w:tcPr>
          <w:p w14:paraId="7B199A3F">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观众席</w:t>
            </w:r>
          </w:p>
        </w:tc>
        <w:tc>
          <w:tcPr>
            <w:tcW w:w="1681" w:type="pct"/>
            <w:vAlign w:val="center"/>
          </w:tcPr>
          <w:p w14:paraId="27566555">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669" w:type="pct"/>
            <w:vAlign w:val="center"/>
          </w:tcPr>
          <w:p w14:paraId="40E9D48E">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5E17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9" w:type="pct"/>
            <w:gridSpan w:val="2"/>
            <w:vAlign w:val="center"/>
          </w:tcPr>
          <w:p w14:paraId="086FB5CC">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电视转播、计时记分、升降旗系统</w:t>
            </w:r>
          </w:p>
        </w:tc>
        <w:tc>
          <w:tcPr>
            <w:tcW w:w="1681" w:type="pct"/>
            <w:vAlign w:val="center"/>
          </w:tcPr>
          <w:p w14:paraId="78B13EB7">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669" w:type="pct"/>
            <w:vAlign w:val="center"/>
          </w:tcPr>
          <w:p w14:paraId="705D432A">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47EB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7" w:type="dxa"/>
            <w:gridSpan w:val="2"/>
            <w:vAlign w:val="center"/>
          </w:tcPr>
          <w:p w14:paraId="0B2370F8">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声学设施</w:t>
            </w:r>
          </w:p>
        </w:tc>
        <w:tc>
          <w:tcPr>
            <w:tcW w:w="3086" w:type="dxa"/>
            <w:vAlign w:val="center"/>
          </w:tcPr>
          <w:p w14:paraId="7CA08C6A">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3065" w:type="dxa"/>
            <w:vAlign w:val="center"/>
          </w:tcPr>
          <w:p w14:paraId="535F7FD4">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10F4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7" w:type="dxa"/>
            <w:gridSpan w:val="2"/>
            <w:vAlign w:val="center"/>
          </w:tcPr>
          <w:p w14:paraId="67C3F52A">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照明设施、市政环卫配套设施、标识系统</w:t>
            </w:r>
          </w:p>
        </w:tc>
        <w:tc>
          <w:tcPr>
            <w:tcW w:w="3086" w:type="dxa"/>
            <w:vAlign w:val="center"/>
          </w:tcPr>
          <w:p w14:paraId="0A14CA96">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3065" w:type="dxa"/>
            <w:vAlign w:val="center"/>
          </w:tcPr>
          <w:p w14:paraId="06603B5C">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24D7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7" w:type="dxa"/>
            <w:gridSpan w:val="2"/>
            <w:vAlign w:val="center"/>
          </w:tcPr>
          <w:p w14:paraId="0DD3FBEC">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停车场、休憩设施、储物设施、商业服务设施</w:t>
            </w:r>
          </w:p>
        </w:tc>
        <w:tc>
          <w:tcPr>
            <w:tcW w:w="3086" w:type="dxa"/>
            <w:vAlign w:val="center"/>
          </w:tcPr>
          <w:p w14:paraId="1DF32F44">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3065" w:type="dxa"/>
            <w:vAlign w:val="center"/>
          </w:tcPr>
          <w:p w14:paraId="42566BFE">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7B71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7" w:type="dxa"/>
            <w:gridSpan w:val="2"/>
            <w:vAlign w:val="center"/>
          </w:tcPr>
          <w:p w14:paraId="6C4B879A">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智慧化系统、残障人士健身设施</w:t>
            </w:r>
          </w:p>
        </w:tc>
        <w:tc>
          <w:tcPr>
            <w:tcW w:w="3086" w:type="dxa"/>
            <w:vAlign w:val="center"/>
          </w:tcPr>
          <w:p w14:paraId="53ABA237">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3065" w:type="dxa"/>
            <w:vAlign w:val="center"/>
          </w:tcPr>
          <w:p w14:paraId="667718AF">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6E1B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7" w:type="dxa"/>
            <w:gridSpan w:val="2"/>
            <w:vAlign w:val="center"/>
          </w:tcPr>
          <w:p w14:paraId="4B5DC1D7">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无障碍设施、适老化设施、适儿化设施</w:t>
            </w:r>
          </w:p>
        </w:tc>
        <w:tc>
          <w:tcPr>
            <w:tcW w:w="3086" w:type="dxa"/>
            <w:vAlign w:val="center"/>
          </w:tcPr>
          <w:p w14:paraId="02E0FF68">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3065" w:type="dxa"/>
            <w:vAlign w:val="center"/>
          </w:tcPr>
          <w:p w14:paraId="31B79FF5">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6E08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14:paraId="6071F251">
            <w:pPr>
              <w:pStyle w:val="187"/>
              <w:rPr>
                <w:color w:val="auto"/>
                <w:highlight w:val="none"/>
              </w:rPr>
            </w:pPr>
            <w:r>
              <w:rPr>
                <w:rFonts w:hint="eastAsia" w:ascii="黑体" w:hAnsi="黑体" w:eastAsia="黑体" w:cs="黑体"/>
                <w:color w:val="auto"/>
                <w:highlight w:val="none"/>
              </w:rPr>
              <w:t>注：</w:t>
            </w:r>
            <w:r>
              <w:rPr>
                <w:rFonts w:hint="eastAsia"/>
                <w:color w:val="auto"/>
                <w:highlight w:val="none"/>
              </w:rPr>
              <w:t>“●”表示应配置，即</w:t>
            </w:r>
            <w:r>
              <w:rPr>
                <w:rFonts w:hint="eastAsia"/>
                <w:color w:val="auto"/>
                <w:highlight w:val="none"/>
                <w:lang w:eastAsia="zh-CN"/>
              </w:rPr>
              <w:t>公共体育场地设施</w:t>
            </w:r>
            <w:r>
              <w:rPr>
                <w:rFonts w:hint="eastAsia"/>
                <w:color w:val="auto"/>
                <w:highlight w:val="none"/>
              </w:rPr>
              <w:t>应达到的配置要求，“○”表示宜配置，可根据地区人口数量、经济发展等因素进行选择的配置要求，“—”表示不对配置做相应规定要求</w:t>
            </w:r>
          </w:p>
        </w:tc>
      </w:tr>
    </w:tbl>
    <w:p w14:paraId="40BEFDFF">
      <w:pPr>
        <w:pStyle w:val="113"/>
        <w:spacing w:before="156" w:after="156"/>
        <w:rPr>
          <w:color w:val="auto"/>
          <w:highlight w:val="none"/>
        </w:rPr>
      </w:pPr>
      <w:bookmarkStart w:id="125" w:name="_Toc160099381"/>
      <w:bookmarkStart w:id="126" w:name="_Toc22775"/>
      <w:bookmarkStart w:id="127" w:name="_Toc160099256"/>
      <w:bookmarkStart w:id="128" w:name="_Toc7612"/>
      <w:bookmarkStart w:id="129" w:name="_Toc7383"/>
      <w:bookmarkStart w:id="130" w:name="_Toc160098482"/>
      <w:bookmarkStart w:id="131" w:name="_Toc160098569"/>
      <w:r>
        <w:rPr>
          <w:rFonts w:hint="eastAsia"/>
          <w:color w:val="auto"/>
          <w:highlight w:val="none"/>
        </w:rPr>
        <w:t>体育馆</w:t>
      </w:r>
      <w:bookmarkEnd w:id="125"/>
      <w:bookmarkEnd w:id="126"/>
      <w:bookmarkEnd w:id="127"/>
      <w:bookmarkEnd w:id="128"/>
      <w:bookmarkEnd w:id="129"/>
    </w:p>
    <w:p w14:paraId="3BE061E0">
      <w:pPr>
        <w:pStyle w:val="73"/>
        <w:numPr>
          <w:ilvl w:val="255"/>
          <w:numId w:val="0"/>
        </w:numPr>
        <w:spacing w:before="156" w:after="156"/>
        <w:ind w:firstLine="420" w:firstLineChars="200"/>
        <w:rPr>
          <w:rFonts w:ascii="宋体" w:hAnsi="宋体" w:eastAsia="宋体"/>
          <w:color w:val="auto"/>
          <w:highlight w:val="none"/>
        </w:rPr>
      </w:pPr>
      <w:bookmarkStart w:id="132" w:name="_Toc160099257"/>
      <w:r>
        <w:rPr>
          <w:rFonts w:hint="eastAsia" w:ascii="宋体" w:hAnsi="宋体" w:eastAsia="宋体"/>
          <w:color w:val="auto"/>
          <w:highlight w:val="none"/>
        </w:rPr>
        <w:t>省市级和县（市、区）级应配置体育馆，最低要求应符合表2的规定。</w:t>
      </w:r>
      <w:bookmarkEnd w:id="130"/>
      <w:bookmarkEnd w:id="131"/>
      <w:bookmarkEnd w:id="132"/>
    </w:p>
    <w:p w14:paraId="687C5CDE">
      <w:pPr>
        <w:pStyle w:val="120"/>
        <w:spacing w:before="156" w:after="156"/>
        <w:rPr>
          <w:color w:val="auto"/>
          <w:highlight w:val="none"/>
        </w:rPr>
      </w:pPr>
      <w:r>
        <w:rPr>
          <w:rFonts w:hint="eastAsia"/>
          <w:color w:val="auto"/>
          <w:highlight w:val="none"/>
        </w:rPr>
        <w:t>体育馆配置要求</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6"/>
        <w:gridCol w:w="3170"/>
        <w:gridCol w:w="3194"/>
      </w:tblGrid>
      <w:tr w14:paraId="6138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75" w:type="pct"/>
            <w:vAlign w:val="center"/>
          </w:tcPr>
          <w:p w14:paraId="036783A2">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配置要求</w:t>
            </w:r>
          </w:p>
        </w:tc>
        <w:tc>
          <w:tcPr>
            <w:tcW w:w="1656" w:type="pct"/>
            <w:vAlign w:val="center"/>
          </w:tcPr>
          <w:p w14:paraId="5BAFB13F">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省市级</w:t>
            </w:r>
          </w:p>
        </w:tc>
        <w:tc>
          <w:tcPr>
            <w:tcW w:w="1668" w:type="pct"/>
            <w:vAlign w:val="center"/>
          </w:tcPr>
          <w:p w14:paraId="0B93A4EC">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县（市、区）级</w:t>
            </w:r>
          </w:p>
        </w:tc>
      </w:tr>
      <w:tr w14:paraId="1A217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pct"/>
            <w:vMerge w:val="restart"/>
            <w:vAlign w:val="center"/>
          </w:tcPr>
          <w:p w14:paraId="205AAF31">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场地性能要求</w:t>
            </w:r>
          </w:p>
        </w:tc>
        <w:tc>
          <w:tcPr>
            <w:tcW w:w="3324" w:type="pct"/>
            <w:gridSpan w:val="2"/>
            <w:vAlign w:val="center"/>
          </w:tcPr>
          <w:p w14:paraId="4283B007">
            <w:pPr>
              <w:widowControl/>
              <w:autoSpaceDE w:val="0"/>
              <w:autoSpaceDN w:val="0"/>
              <w:adjustRightInd/>
              <w:spacing w:line="240" w:lineRule="auto"/>
              <w:rPr>
                <w:rFonts w:ascii="宋体" w:hAnsi="Times New Roman"/>
                <w:color w:val="auto"/>
                <w:kern w:val="0"/>
                <w:sz w:val="18"/>
                <w:szCs w:val="18"/>
                <w:highlight w:val="none"/>
              </w:rPr>
            </w:pPr>
            <w:r>
              <w:rPr>
                <w:rFonts w:hint="eastAsia" w:ascii="宋体" w:hAnsi="Times New Roman"/>
                <w:color w:val="auto"/>
                <w:kern w:val="0"/>
                <w:sz w:val="18"/>
                <w:szCs w:val="18"/>
                <w:highlight w:val="none"/>
              </w:rPr>
              <w:t>应根据所开展的运动项目和相应的竞赛规则要求，合理确定比赛场地尺寸、设备标准和配套设施。木地板场地的</w:t>
            </w:r>
            <w:r>
              <w:rPr>
                <w:rFonts w:hint="eastAsia" w:ascii="宋体" w:hAnsi="Times New Roman"/>
                <w:color w:val="auto"/>
                <w:kern w:val="0"/>
                <w:sz w:val="18"/>
                <w:szCs w:val="18"/>
                <w:highlight w:val="none"/>
                <w:lang w:val="en-US" w:eastAsia="zh-CN"/>
              </w:rPr>
              <w:t>体育馆</w:t>
            </w:r>
            <w:r>
              <w:rPr>
                <w:rFonts w:hint="eastAsia" w:ascii="宋体" w:hAnsi="Times New Roman"/>
                <w:color w:val="auto"/>
                <w:kern w:val="0"/>
                <w:sz w:val="18"/>
                <w:szCs w:val="18"/>
                <w:highlight w:val="none"/>
              </w:rPr>
              <w:t>应符合GB/T 19995.2的相关规定，其他类型体育馆应符合GB/T 22517（</w:t>
            </w:r>
            <w:r>
              <w:rPr>
                <w:rFonts w:hint="eastAsia" w:ascii="宋体" w:hAnsi="Times New Roman"/>
                <w:color w:val="auto"/>
                <w:kern w:val="0"/>
                <w:sz w:val="18"/>
                <w:szCs w:val="18"/>
                <w:highlight w:val="none"/>
                <w:lang w:val="en-US" w:eastAsia="zh-CN"/>
              </w:rPr>
              <w:t>所有部分</w:t>
            </w:r>
            <w:r>
              <w:rPr>
                <w:rFonts w:hint="eastAsia" w:ascii="宋体" w:hAnsi="Times New Roman"/>
                <w:color w:val="auto"/>
                <w:kern w:val="0"/>
                <w:sz w:val="18"/>
                <w:szCs w:val="18"/>
                <w:highlight w:val="none"/>
              </w:rPr>
              <w:t>）的相关规定</w:t>
            </w:r>
          </w:p>
        </w:tc>
      </w:tr>
      <w:tr w14:paraId="33C02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pct"/>
            <w:vMerge w:val="continue"/>
            <w:vAlign w:val="center"/>
          </w:tcPr>
          <w:p w14:paraId="66B434C3">
            <w:pPr>
              <w:widowControl/>
              <w:autoSpaceDE w:val="0"/>
              <w:autoSpaceDN w:val="0"/>
              <w:adjustRightInd/>
              <w:spacing w:line="240" w:lineRule="auto"/>
              <w:jc w:val="center"/>
              <w:rPr>
                <w:rFonts w:ascii="宋体" w:hAnsi="Times New Roman"/>
                <w:color w:val="auto"/>
                <w:kern w:val="0"/>
                <w:sz w:val="18"/>
                <w:szCs w:val="18"/>
                <w:highlight w:val="none"/>
              </w:rPr>
            </w:pPr>
          </w:p>
        </w:tc>
        <w:tc>
          <w:tcPr>
            <w:tcW w:w="1656" w:type="pct"/>
            <w:vAlign w:val="center"/>
          </w:tcPr>
          <w:p w14:paraId="3C9C21F3">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可进行手球比赛</w:t>
            </w:r>
          </w:p>
        </w:tc>
        <w:tc>
          <w:tcPr>
            <w:tcW w:w="1668" w:type="pct"/>
            <w:vAlign w:val="center"/>
          </w:tcPr>
          <w:p w14:paraId="69E94B98">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可进行篮球比赛</w:t>
            </w:r>
          </w:p>
        </w:tc>
      </w:tr>
      <w:tr w14:paraId="65BB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pct"/>
            <w:vAlign w:val="center"/>
          </w:tcPr>
          <w:p w14:paraId="53D35372">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运动场地最小尺寸</w:t>
            </w:r>
          </w:p>
        </w:tc>
        <w:tc>
          <w:tcPr>
            <w:tcW w:w="1656" w:type="pct"/>
            <w:vAlign w:val="center"/>
          </w:tcPr>
          <w:p w14:paraId="1D11BAF2">
            <w:pPr>
              <w:widowControl/>
              <w:autoSpaceDE w:val="0"/>
              <w:autoSpaceDN w:val="0"/>
              <w:adjustRightInd/>
              <w:spacing w:line="240" w:lineRule="auto"/>
              <w:jc w:val="center"/>
              <w:rPr>
                <w:rFonts w:ascii="宋体" w:hAnsi="Times New Roman"/>
                <w:color w:val="auto"/>
                <w:kern w:val="0"/>
                <w:sz w:val="18"/>
                <w:szCs w:val="18"/>
                <w:highlight w:val="none"/>
              </w:rPr>
            </w:pPr>
            <w:r>
              <w:rPr>
                <w:rFonts w:ascii="宋体" w:hAnsi="Times New Roman"/>
                <w:color w:val="auto"/>
                <w:kern w:val="0"/>
                <w:sz w:val="18"/>
                <w:szCs w:val="18"/>
                <w:highlight w:val="none"/>
              </w:rPr>
              <w:t>44 m×24 m</w:t>
            </w:r>
          </w:p>
        </w:tc>
        <w:tc>
          <w:tcPr>
            <w:tcW w:w="1668" w:type="pct"/>
            <w:vAlign w:val="center"/>
          </w:tcPr>
          <w:p w14:paraId="47D0BD21">
            <w:pPr>
              <w:widowControl/>
              <w:autoSpaceDE w:val="0"/>
              <w:autoSpaceDN w:val="0"/>
              <w:adjustRightInd/>
              <w:spacing w:line="240" w:lineRule="auto"/>
              <w:jc w:val="center"/>
              <w:rPr>
                <w:rFonts w:ascii="宋体" w:hAnsi="Times New Roman"/>
                <w:color w:val="auto"/>
                <w:kern w:val="0"/>
                <w:sz w:val="18"/>
                <w:szCs w:val="18"/>
                <w:highlight w:val="none"/>
              </w:rPr>
            </w:pPr>
            <w:r>
              <w:rPr>
                <w:rFonts w:ascii="宋体" w:hAnsi="Times New Roman"/>
                <w:color w:val="auto"/>
                <w:kern w:val="0"/>
                <w:sz w:val="18"/>
                <w:szCs w:val="18"/>
                <w:highlight w:val="none"/>
              </w:rPr>
              <w:t>38 m×20 m</w:t>
            </w:r>
          </w:p>
        </w:tc>
      </w:tr>
      <w:tr w14:paraId="2261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pct"/>
            <w:vAlign w:val="center"/>
          </w:tcPr>
          <w:p w14:paraId="03133CB4">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观众用房、运动员用房（休息室、兴奋剂检查室、医务急救室等）、竞赛管理用房、新闻媒介用房、计时记分用房、广播电视用房、技术设备用房</w:t>
            </w:r>
          </w:p>
        </w:tc>
        <w:tc>
          <w:tcPr>
            <w:tcW w:w="1656" w:type="pct"/>
            <w:vAlign w:val="center"/>
          </w:tcPr>
          <w:p w14:paraId="58DBA5D3">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w:t>
            </w:r>
          </w:p>
        </w:tc>
        <w:tc>
          <w:tcPr>
            <w:tcW w:w="1668" w:type="pct"/>
            <w:vAlign w:val="center"/>
          </w:tcPr>
          <w:p w14:paraId="4254455A">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w:t>
            </w:r>
          </w:p>
        </w:tc>
      </w:tr>
      <w:tr w14:paraId="1F8C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pct"/>
            <w:vAlign w:val="center"/>
          </w:tcPr>
          <w:p w14:paraId="38E7FD1A">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观众席</w:t>
            </w:r>
          </w:p>
        </w:tc>
        <w:tc>
          <w:tcPr>
            <w:tcW w:w="1656" w:type="pct"/>
            <w:vAlign w:val="center"/>
          </w:tcPr>
          <w:p w14:paraId="1A58CB57">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668" w:type="pct"/>
            <w:vAlign w:val="center"/>
          </w:tcPr>
          <w:p w14:paraId="5D90CF07">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024A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pct"/>
            <w:vAlign w:val="center"/>
          </w:tcPr>
          <w:p w14:paraId="01BE8C25">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电视转播、计时记分、升降旗系统</w:t>
            </w:r>
          </w:p>
        </w:tc>
        <w:tc>
          <w:tcPr>
            <w:tcW w:w="1656" w:type="pct"/>
            <w:vAlign w:val="center"/>
          </w:tcPr>
          <w:p w14:paraId="7CEA7570">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668" w:type="pct"/>
            <w:vAlign w:val="center"/>
          </w:tcPr>
          <w:p w14:paraId="31F3F9AD">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5B6D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vAlign w:val="center"/>
          </w:tcPr>
          <w:p w14:paraId="3FAB4E21">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声学设施</w:t>
            </w:r>
          </w:p>
        </w:tc>
        <w:tc>
          <w:tcPr>
            <w:tcW w:w="3170" w:type="dxa"/>
            <w:vAlign w:val="center"/>
          </w:tcPr>
          <w:p w14:paraId="21436BBB">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3194" w:type="dxa"/>
            <w:vAlign w:val="center"/>
          </w:tcPr>
          <w:p w14:paraId="07AA308C">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3E6C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vAlign w:val="center"/>
          </w:tcPr>
          <w:p w14:paraId="47682EC3">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照明设施、市政环卫配套设施、标识系统</w:t>
            </w:r>
          </w:p>
        </w:tc>
        <w:tc>
          <w:tcPr>
            <w:tcW w:w="3170" w:type="dxa"/>
            <w:vAlign w:val="center"/>
          </w:tcPr>
          <w:p w14:paraId="0D143C5E">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3194" w:type="dxa"/>
            <w:vAlign w:val="center"/>
          </w:tcPr>
          <w:p w14:paraId="6146D625">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0042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vAlign w:val="center"/>
          </w:tcPr>
          <w:p w14:paraId="6BB5845F">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停车场、休憩设施、储物设施、商业服务设施</w:t>
            </w:r>
          </w:p>
        </w:tc>
        <w:tc>
          <w:tcPr>
            <w:tcW w:w="3170" w:type="dxa"/>
            <w:vAlign w:val="center"/>
          </w:tcPr>
          <w:p w14:paraId="6F55AB0A">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3194" w:type="dxa"/>
            <w:vAlign w:val="center"/>
          </w:tcPr>
          <w:p w14:paraId="4831A112">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6549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vAlign w:val="center"/>
          </w:tcPr>
          <w:p w14:paraId="1056DEC8">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智慧化系统、残障人士健身设施</w:t>
            </w:r>
          </w:p>
        </w:tc>
        <w:tc>
          <w:tcPr>
            <w:tcW w:w="3170" w:type="dxa"/>
            <w:vAlign w:val="center"/>
          </w:tcPr>
          <w:p w14:paraId="27611A19">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3194" w:type="dxa"/>
            <w:vAlign w:val="center"/>
          </w:tcPr>
          <w:p w14:paraId="5B12F174">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7AEE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vAlign w:val="center"/>
          </w:tcPr>
          <w:p w14:paraId="701B8D63">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无障碍设施、适老化设施、适儿化设施</w:t>
            </w:r>
          </w:p>
        </w:tc>
        <w:tc>
          <w:tcPr>
            <w:tcW w:w="3170" w:type="dxa"/>
            <w:vAlign w:val="center"/>
          </w:tcPr>
          <w:p w14:paraId="22750BC8">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3194" w:type="dxa"/>
            <w:vAlign w:val="center"/>
          </w:tcPr>
          <w:p w14:paraId="1AF64014">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5F87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14:paraId="1102CD9F">
            <w:pPr>
              <w:pStyle w:val="187"/>
              <w:rPr>
                <w:color w:val="auto"/>
                <w:highlight w:val="none"/>
              </w:rPr>
            </w:pPr>
            <w:r>
              <w:rPr>
                <w:rFonts w:hint="eastAsia" w:ascii="黑体" w:hAnsi="黑体" w:eastAsia="黑体" w:cs="黑体"/>
                <w:color w:val="auto"/>
                <w:highlight w:val="none"/>
              </w:rPr>
              <w:t>注：</w:t>
            </w:r>
            <w:r>
              <w:rPr>
                <w:rFonts w:hint="eastAsia"/>
                <w:color w:val="auto"/>
                <w:highlight w:val="none"/>
              </w:rPr>
              <w:t>“●”表示应配置，即</w:t>
            </w:r>
            <w:r>
              <w:rPr>
                <w:rFonts w:hint="eastAsia"/>
                <w:color w:val="auto"/>
                <w:highlight w:val="none"/>
                <w:lang w:eastAsia="zh-CN"/>
              </w:rPr>
              <w:t>公共体育场地设施</w:t>
            </w:r>
            <w:r>
              <w:rPr>
                <w:rFonts w:hint="eastAsia"/>
                <w:color w:val="auto"/>
                <w:highlight w:val="none"/>
              </w:rPr>
              <w:t>应达到的配置要求，“○”表示宜配置，可根据地区人口数量、经济发展等因素进行选择的配置要求</w:t>
            </w:r>
          </w:p>
        </w:tc>
      </w:tr>
    </w:tbl>
    <w:p w14:paraId="2476C214">
      <w:pPr>
        <w:pStyle w:val="113"/>
        <w:spacing w:before="156" w:after="156"/>
        <w:rPr>
          <w:color w:val="auto"/>
          <w:highlight w:val="none"/>
        </w:rPr>
      </w:pPr>
      <w:bookmarkStart w:id="133" w:name="_Toc18357"/>
      <w:bookmarkStart w:id="134" w:name="_Toc18789"/>
      <w:bookmarkStart w:id="135" w:name="_Toc6018"/>
      <w:bookmarkStart w:id="136" w:name="_Toc160098570"/>
      <w:bookmarkStart w:id="137" w:name="_Toc160098483"/>
      <w:r>
        <w:rPr>
          <w:rFonts w:hint="eastAsia"/>
          <w:color w:val="auto"/>
          <w:highlight w:val="none"/>
        </w:rPr>
        <w:t>游泳馆</w:t>
      </w:r>
      <w:bookmarkEnd w:id="133"/>
      <w:bookmarkEnd w:id="134"/>
      <w:bookmarkEnd w:id="135"/>
    </w:p>
    <w:bookmarkEnd w:id="136"/>
    <w:bookmarkEnd w:id="137"/>
    <w:p w14:paraId="3F19BDC4">
      <w:pPr>
        <w:pStyle w:val="73"/>
        <w:numPr>
          <w:ilvl w:val="255"/>
          <w:numId w:val="0"/>
        </w:numPr>
        <w:spacing w:before="156" w:after="156"/>
        <w:ind w:firstLine="420" w:firstLineChars="200"/>
        <w:rPr>
          <w:rFonts w:ascii="宋体" w:hAnsi="宋体" w:eastAsia="宋体"/>
          <w:color w:val="auto"/>
          <w:highlight w:val="none"/>
        </w:rPr>
      </w:pPr>
      <w:r>
        <w:rPr>
          <w:rFonts w:hint="eastAsia" w:ascii="宋体" w:hAnsi="宋体" w:eastAsia="宋体"/>
          <w:color w:val="auto"/>
          <w:highlight w:val="none"/>
        </w:rPr>
        <w:t>省市级和县（市、区）级应配置游泳馆，最低要求应符合表3的规定。</w:t>
      </w:r>
    </w:p>
    <w:p w14:paraId="4493A7B4">
      <w:pPr>
        <w:pStyle w:val="120"/>
        <w:spacing w:before="156" w:after="156"/>
        <w:rPr>
          <w:color w:val="auto"/>
          <w:highlight w:val="none"/>
        </w:rPr>
      </w:pPr>
      <w:r>
        <w:rPr>
          <w:rFonts w:hint="eastAsia"/>
          <w:color w:val="auto"/>
          <w:highlight w:val="none"/>
        </w:rPr>
        <w:t>游泳馆配置要求</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7"/>
        <w:gridCol w:w="3189"/>
        <w:gridCol w:w="3194"/>
      </w:tblGrid>
      <w:tr w14:paraId="1081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65" w:type="pct"/>
            <w:vAlign w:val="center"/>
          </w:tcPr>
          <w:p w14:paraId="042873AD">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配置要求</w:t>
            </w:r>
          </w:p>
        </w:tc>
        <w:tc>
          <w:tcPr>
            <w:tcW w:w="1666" w:type="pct"/>
            <w:vAlign w:val="center"/>
          </w:tcPr>
          <w:p w14:paraId="23EABE9F">
            <w:pPr>
              <w:widowControl/>
              <w:autoSpaceDE w:val="0"/>
              <w:autoSpaceDN w:val="0"/>
              <w:adjustRightInd/>
              <w:spacing w:line="240" w:lineRule="auto"/>
              <w:jc w:val="center"/>
              <w:rPr>
                <w:rFonts w:ascii="宋体" w:hAnsi="Times New Roman"/>
                <w:color w:val="auto"/>
                <w:kern w:val="0"/>
                <w:sz w:val="18"/>
                <w:szCs w:val="18"/>
                <w:highlight w:val="none"/>
              </w:rPr>
            </w:pPr>
            <w:r>
              <w:rPr>
                <w:rFonts w:ascii="宋体" w:hAnsi="Times New Roman"/>
                <w:color w:val="auto"/>
                <w:kern w:val="0"/>
                <w:sz w:val="18"/>
                <w:szCs w:val="18"/>
                <w:highlight w:val="none"/>
              </w:rPr>
              <w:t>省市级</w:t>
            </w:r>
          </w:p>
        </w:tc>
        <w:tc>
          <w:tcPr>
            <w:tcW w:w="1668" w:type="pct"/>
            <w:vAlign w:val="center"/>
          </w:tcPr>
          <w:p w14:paraId="5F4BEB2A">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县（市、区）级</w:t>
            </w:r>
          </w:p>
        </w:tc>
      </w:tr>
      <w:tr w14:paraId="2A52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vAlign w:val="center"/>
          </w:tcPr>
          <w:p w14:paraId="2AD9488D">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游泳池</w:t>
            </w:r>
          </w:p>
        </w:tc>
        <w:tc>
          <w:tcPr>
            <w:tcW w:w="1666" w:type="pct"/>
            <w:vAlign w:val="center"/>
          </w:tcPr>
          <w:p w14:paraId="678AB394">
            <w:pPr>
              <w:widowControl/>
              <w:spacing w:line="240" w:lineRule="atLeast"/>
              <w:contextualSpacing/>
              <w:jc w:val="left"/>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游泳池长应为50</w:t>
            </w:r>
            <w:r>
              <w:rPr>
                <w:rFonts w:hint="eastAsia" w:ascii="宋体" w:hAnsi="宋体" w:cs="宋体"/>
                <w:color w:val="auto"/>
                <w:kern w:val="0"/>
                <w:sz w:val="18"/>
                <w:szCs w:val="18"/>
                <w:highlight w:val="none"/>
                <w:lang w:val="en-US" w:eastAsia="zh-CN" w:bidi="ar"/>
              </w:rPr>
              <w:t>.000</w:t>
            </w:r>
            <w:r>
              <w:rPr>
                <w:rFonts w:hint="eastAsia" w:ascii="宋体" w:hAnsi="宋体" w:cs="宋体"/>
                <w:color w:val="auto"/>
                <w:kern w:val="0"/>
                <w:sz w:val="18"/>
                <w:szCs w:val="18"/>
                <w:highlight w:val="none"/>
                <w:lang w:bidi="ar"/>
              </w:rPr>
              <w:t xml:space="preserve"> m，宽应为25</w:t>
            </w:r>
            <w:r>
              <w:rPr>
                <w:rFonts w:hint="eastAsia" w:ascii="宋体" w:hAnsi="宋体" w:cs="宋体"/>
                <w:color w:val="auto"/>
                <w:kern w:val="0"/>
                <w:sz w:val="18"/>
                <w:szCs w:val="18"/>
                <w:highlight w:val="none"/>
                <w:lang w:val="en-US" w:eastAsia="zh-CN" w:bidi="ar"/>
              </w:rPr>
              <w:t>.000</w:t>
            </w:r>
            <w:r>
              <w:rPr>
                <w:rFonts w:hint="eastAsia" w:ascii="宋体" w:hAnsi="宋体" w:cs="宋体"/>
                <w:color w:val="auto"/>
                <w:kern w:val="0"/>
                <w:sz w:val="18"/>
                <w:szCs w:val="18"/>
                <w:highlight w:val="none"/>
                <w:lang w:bidi="ar"/>
              </w:rPr>
              <w:t xml:space="preserve"> m（10条泳道），水深</w:t>
            </w:r>
            <w:r>
              <w:rPr>
                <w:rFonts w:hint="eastAsia" w:ascii="Times New Roman" w:hAnsi="Times New Roman" w:cs="宋体"/>
                <w:color w:val="auto"/>
                <w:kern w:val="0"/>
                <w:sz w:val="18"/>
                <w:szCs w:val="18"/>
                <w:highlight w:val="none"/>
                <w:lang w:bidi="ar"/>
              </w:rPr>
              <w:t>≥</w:t>
            </w:r>
            <w:r>
              <w:rPr>
                <w:rFonts w:hint="eastAsia" w:ascii="宋体" w:hAnsi="宋体" w:cs="宋体"/>
                <w:color w:val="auto"/>
                <w:kern w:val="0"/>
                <w:sz w:val="18"/>
                <w:szCs w:val="18"/>
                <w:highlight w:val="none"/>
                <w:lang w:bidi="ar"/>
              </w:rPr>
              <w:t>2 m</w:t>
            </w:r>
          </w:p>
        </w:tc>
        <w:tc>
          <w:tcPr>
            <w:tcW w:w="1668" w:type="pct"/>
            <w:vAlign w:val="center"/>
          </w:tcPr>
          <w:p w14:paraId="7F6CB933">
            <w:pPr>
              <w:widowControl/>
              <w:autoSpaceDE w:val="0"/>
              <w:autoSpaceDN w:val="0"/>
              <w:adjustRightInd/>
              <w:spacing w:line="240" w:lineRule="auto"/>
              <w:jc w:val="left"/>
              <w:rPr>
                <w:rFonts w:ascii="宋体" w:hAnsi="Times New Roman"/>
                <w:color w:val="auto"/>
                <w:kern w:val="0"/>
                <w:sz w:val="18"/>
                <w:szCs w:val="18"/>
                <w:highlight w:val="none"/>
              </w:rPr>
            </w:pPr>
            <w:r>
              <w:rPr>
                <w:rFonts w:hint="eastAsia" w:ascii="宋体" w:hAnsi="Times New Roman"/>
                <w:color w:val="auto"/>
                <w:kern w:val="0"/>
                <w:sz w:val="18"/>
                <w:szCs w:val="18"/>
                <w:highlight w:val="none"/>
              </w:rPr>
              <w:t>游泳池长应为50</w:t>
            </w:r>
            <w:r>
              <w:rPr>
                <w:rFonts w:hint="eastAsia" w:ascii="宋体" w:hAnsi="宋体" w:cs="宋体"/>
                <w:color w:val="auto"/>
                <w:kern w:val="0"/>
                <w:sz w:val="18"/>
                <w:szCs w:val="18"/>
                <w:highlight w:val="none"/>
                <w:lang w:val="en-US" w:eastAsia="zh-CN" w:bidi="ar"/>
              </w:rPr>
              <w:t>.000</w:t>
            </w:r>
            <w:r>
              <w:rPr>
                <w:rFonts w:hint="eastAsia" w:ascii="宋体" w:hAnsi="Times New Roman"/>
                <w:color w:val="auto"/>
                <w:kern w:val="0"/>
                <w:sz w:val="18"/>
                <w:szCs w:val="18"/>
                <w:highlight w:val="none"/>
              </w:rPr>
              <w:t xml:space="preserve"> m，短池长应为25</w:t>
            </w:r>
            <w:r>
              <w:rPr>
                <w:rFonts w:hint="eastAsia" w:ascii="宋体" w:hAnsi="宋体" w:cs="宋体"/>
                <w:color w:val="auto"/>
                <w:kern w:val="0"/>
                <w:sz w:val="18"/>
                <w:szCs w:val="18"/>
                <w:highlight w:val="none"/>
                <w:lang w:val="en-US" w:eastAsia="zh-CN" w:bidi="ar"/>
              </w:rPr>
              <w:t>.000</w:t>
            </w:r>
            <w:r>
              <w:rPr>
                <w:rFonts w:hint="eastAsia" w:ascii="宋体" w:hAnsi="Times New Roman"/>
                <w:color w:val="auto"/>
                <w:kern w:val="0"/>
                <w:sz w:val="18"/>
                <w:szCs w:val="18"/>
                <w:highlight w:val="none"/>
              </w:rPr>
              <w:t xml:space="preserve"> m；游泳池宽应为25</w:t>
            </w:r>
            <w:r>
              <w:rPr>
                <w:rFonts w:hint="eastAsia" w:ascii="宋体" w:hAnsi="宋体" w:cs="宋体"/>
                <w:color w:val="auto"/>
                <w:kern w:val="0"/>
                <w:sz w:val="18"/>
                <w:szCs w:val="18"/>
                <w:highlight w:val="none"/>
                <w:lang w:val="en-US" w:eastAsia="zh-CN" w:bidi="ar"/>
              </w:rPr>
              <w:t>.000</w:t>
            </w:r>
            <w:r>
              <w:rPr>
                <w:rFonts w:hint="eastAsia" w:ascii="宋体" w:hAnsi="Times New Roman"/>
                <w:color w:val="auto"/>
                <w:kern w:val="0"/>
                <w:sz w:val="18"/>
                <w:szCs w:val="18"/>
                <w:highlight w:val="none"/>
              </w:rPr>
              <w:t xml:space="preserve"> m（10条泳道）或21</w:t>
            </w:r>
            <w:r>
              <w:rPr>
                <w:rFonts w:hint="eastAsia" w:ascii="宋体" w:hAnsi="宋体" w:cs="宋体"/>
                <w:color w:val="auto"/>
                <w:kern w:val="0"/>
                <w:sz w:val="18"/>
                <w:szCs w:val="18"/>
                <w:highlight w:val="none"/>
                <w:lang w:val="en-US" w:eastAsia="zh-CN" w:bidi="ar"/>
              </w:rPr>
              <w:t>.000</w:t>
            </w:r>
            <w:r>
              <w:rPr>
                <w:rFonts w:hint="eastAsia" w:ascii="宋体" w:hAnsi="Times New Roman"/>
                <w:color w:val="auto"/>
                <w:kern w:val="0"/>
                <w:sz w:val="18"/>
                <w:szCs w:val="18"/>
                <w:highlight w:val="none"/>
              </w:rPr>
              <w:t xml:space="preserve"> m（8条泳道）；出发端1 m起，到距池壁6 m，水深应</w:t>
            </w:r>
            <w:r>
              <w:rPr>
                <w:rFonts w:hint="eastAsia" w:ascii="Times New Roman" w:hAnsi="Times New Roman"/>
                <w:color w:val="auto"/>
                <w:kern w:val="0"/>
                <w:sz w:val="18"/>
                <w:szCs w:val="18"/>
                <w:highlight w:val="none"/>
              </w:rPr>
              <w:t>≥</w:t>
            </w:r>
            <w:r>
              <w:rPr>
                <w:rFonts w:hint="eastAsia" w:ascii="宋体" w:hAnsi="Times New Roman"/>
                <w:color w:val="auto"/>
                <w:kern w:val="0"/>
                <w:sz w:val="18"/>
                <w:szCs w:val="18"/>
                <w:highlight w:val="none"/>
              </w:rPr>
              <w:t>1.35 m</w:t>
            </w:r>
          </w:p>
        </w:tc>
      </w:tr>
      <w:tr w14:paraId="02DC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vAlign w:val="center"/>
          </w:tcPr>
          <w:p w14:paraId="1F60A9D9">
            <w:pPr>
              <w:widowControl/>
              <w:autoSpaceDE w:val="0"/>
              <w:autoSpaceDN w:val="0"/>
              <w:adjustRightInd/>
              <w:spacing w:line="240" w:lineRule="auto"/>
              <w:jc w:val="center"/>
              <w:rPr>
                <w:rFonts w:hint="eastAsia" w:ascii="宋体" w:hAnsi="Times New Roman"/>
                <w:color w:val="auto"/>
                <w:kern w:val="0"/>
                <w:sz w:val="18"/>
                <w:szCs w:val="18"/>
                <w:highlight w:val="none"/>
              </w:rPr>
            </w:pPr>
          </w:p>
        </w:tc>
        <w:tc>
          <w:tcPr>
            <w:tcW w:w="3334" w:type="pct"/>
            <w:gridSpan w:val="2"/>
            <w:vAlign w:val="center"/>
          </w:tcPr>
          <w:p w14:paraId="221664E5">
            <w:pPr>
              <w:pStyle w:val="253"/>
              <w:numPr>
                <w:ilvl w:val="0"/>
                <w:numId w:val="33"/>
              </w:numPr>
              <w:ind w:left="0" w:leftChars="0" w:firstLine="0" w:firstLineChars="0"/>
              <w:rPr>
                <w:color w:val="auto"/>
                <w:sz w:val="18"/>
                <w:szCs w:val="18"/>
                <w:highlight w:val="none"/>
              </w:rPr>
            </w:pPr>
            <w:r>
              <w:rPr>
                <w:rFonts w:ascii="Times New Roman"/>
                <w:color w:val="auto"/>
                <w:sz w:val="18"/>
                <w:szCs w:val="18"/>
                <w:highlight w:val="none"/>
              </w:rPr>
              <w:t>安装</w:t>
            </w:r>
            <w:r>
              <w:rPr>
                <w:color w:val="auto"/>
                <w:sz w:val="18"/>
                <w:szCs w:val="18"/>
                <w:highlight w:val="none"/>
              </w:rPr>
              <w:t>电子计时触板的泳池两端池壁自水</w:t>
            </w:r>
            <w:r>
              <w:rPr>
                <w:rFonts w:hint="eastAsia"/>
                <w:color w:val="auto"/>
                <w:sz w:val="18"/>
                <w:szCs w:val="18"/>
                <w:highlight w:val="none"/>
              </w:rPr>
              <w:t>平</w:t>
            </w:r>
            <w:r>
              <w:rPr>
                <w:color w:val="auto"/>
                <w:sz w:val="18"/>
                <w:szCs w:val="18"/>
                <w:highlight w:val="none"/>
              </w:rPr>
              <w:t>面上0.3 m至水</w:t>
            </w:r>
            <w:r>
              <w:rPr>
                <w:rFonts w:hint="eastAsia"/>
                <w:color w:val="auto"/>
                <w:sz w:val="18"/>
                <w:szCs w:val="18"/>
                <w:highlight w:val="none"/>
              </w:rPr>
              <w:t>平</w:t>
            </w:r>
            <w:r>
              <w:rPr>
                <w:color w:val="auto"/>
                <w:sz w:val="18"/>
                <w:szCs w:val="18"/>
                <w:highlight w:val="none"/>
              </w:rPr>
              <w:t>面下0.8 m范围内，</w:t>
            </w:r>
            <w:r>
              <w:rPr>
                <w:rFonts w:hint="eastAsia"/>
                <w:color w:val="auto"/>
                <w:sz w:val="18"/>
                <w:szCs w:val="18"/>
                <w:highlight w:val="none"/>
              </w:rPr>
              <w:t>池壁</w:t>
            </w:r>
            <w:r>
              <w:rPr>
                <w:color w:val="auto"/>
                <w:sz w:val="18"/>
                <w:szCs w:val="18"/>
                <w:highlight w:val="none"/>
              </w:rPr>
              <w:t>到</w:t>
            </w:r>
            <w:r>
              <w:rPr>
                <w:rFonts w:hint="eastAsia"/>
                <w:color w:val="auto"/>
                <w:sz w:val="18"/>
                <w:szCs w:val="18"/>
                <w:highlight w:val="none"/>
              </w:rPr>
              <w:t>池壁</w:t>
            </w:r>
            <w:r>
              <w:rPr>
                <w:color w:val="auto"/>
                <w:sz w:val="18"/>
                <w:szCs w:val="18"/>
                <w:highlight w:val="none"/>
              </w:rPr>
              <w:t>长度</w:t>
            </w:r>
            <w:r>
              <w:rPr>
                <w:rFonts w:hint="eastAsia"/>
                <w:color w:val="auto"/>
                <w:sz w:val="18"/>
                <w:szCs w:val="18"/>
                <w:highlight w:val="none"/>
              </w:rPr>
              <w:t>（在未挂装电子计时触板的情况下）</w:t>
            </w:r>
            <w:r>
              <w:rPr>
                <w:color w:val="auto"/>
                <w:sz w:val="18"/>
                <w:szCs w:val="18"/>
                <w:highlight w:val="none"/>
              </w:rPr>
              <w:t>的允许</w:t>
            </w:r>
            <w:r>
              <w:rPr>
                <w:rFonts w:hint="eastAsia"/>
                <w:color w:val="auto"/>
                <w:sz w:val="18"/>
                <w:szCs w:val="18"/>
                <w:highlight w:val="none"/>
              </w:rPr>
              <w:t>正</w:t>
            </w:r>
            <w:r>
              <w:rPr>
                <w:color w:val="auto"/>
                <w:sz w:val="18"/>
                <w:szCs w:val="18"/>
                <w:highlight w:val="none"/>
              </w:rPr>
              <w:t>误差应为</w:t>
            </w:r>
            <w:r>
              <w:rPr>
                <w:rFonts w:hint="eastAsia"/>
                <w:color w:val="auto"/>
                <w:sz w:val="18"/>
                <w:szCs w:val="18"/>
                <w:highlight w:val="none"/>
              </w:rPr>
              <w:t>0.02 m</w:t>
            </w:r>
            <w:r>
              <w:rPr>
                <w:rFonts w:ascii="Times New Roman"/>
                <w:color w:val="auto"/>
                <w:sz w:val="18"/>
                <w:szCs w:val="18"/>
                <w:highlight w:val="none"/>
              </w:rPr>
              <w:t>~</w:t>
            </w:r>
            <w:r>
              <w:rPr>
                <w:rFonts w:hint="eastAsia"/>
                <w:color w:val="auto"/>
                <w:sz w:val="18"/>
                <w:szCs w:val="18"/>
                <w:highlight w:val="none"/>
              </w:rPr>
              <w:t xml:space="preserve">0.03 </w:t>
            </w:r>
            <w:r>
              <w:rPr>
                <w:color w:val="auto"/>
                <w:sz w:val="18"/>
                <w:szCs w:val="18"/>
                <w:highlight w:val="none"/>
              </w:rPr>
              <w:t>m</w:t>
            </w:r>
            <w:r>
              <w:rPr>
                <w:rFonts w:hint="eastAsia"/>
                <w:color w:val="auto"/>
                <w:sz w:val="18"/>
                <w:szCs w:val="18"/>
                <w:highlight w:val="none"/>
              </w:rPr>
              <w:t>；</w:t>
            </w:r>
          </w:p>
          <w:p w14:paraId="23512A16">
            <w:pPr>
              <w:pStyle w:val="253"/>
              <w:numPr>
                <w:ilvl w:val="0"/>
                <w:numId w:val="33"/>
              </w:numPr>
              <w:ind w:left="0" w:leftChars="0" w:firstLine="0" w:firstLineChars="0"/>
              <w:rPr>
                <w:rFonts w:hint="eastAsia" w:ascii="宋体" w:hAnsi="Times New Roman"/>
                <w:color w:val="auto"/>
                <w:kern w:val="0"/>
                <w:sz w:val="18"/>
                <w:szCs w:val="18"/>
                <w:highlight w:val="none"/>
              </w:rPr>
            </w:pPr>
            <w:r>
              <w:rPr>
                <w:rFonts w:hint="eastAsia"/>
                <w:color w:val="auto"/>
                <w:sz w:val="18"/>
                <w:szCs w:val="18"/>
                <w:highlight w:val="none"/>
              </w:rPr>
              <w:t>不需要安装电子计时触板的泳池，两端池壁自水平面上0.3 m至水平面下0.8 m范围内，池壁到池壁长度的正允许误差应为0.00 m</w:t>
            </w:r>
            <w:r>
              <w:rPr>
                <w:rFonts w:ascii="Times New Roman"/>
                <w:color w:val="auto"/>
                <w:sz w:val="18"/>
                <w:szCs w:val="18"/>
                <w:highlight w:val="none"/>
              </w:rPr>
              <w:t>~</w:t>
            </w:r>
            <w:r>
              <w:rPr>
                <w:rFonts w:hint="eastAsia"/>
                <w:color w:val="auto"/>
                <w:sz w:val="18"/>
                <w:szCs w:val="18"/>
                <w:highlight w:val="none"/>
              </w:rPr>
              <w:t xml:space="preserve">0.01 </w:t>
            </w:r>
            <w:r>
              <w:rPr>
                <w:color w:val="auto"/>
                <w:sz w:val="18"/>
                <w:szCs w:val="18"/>
                <w:highlight w:val="none"/>
              </w:rPr>
              <w:t>m</w:t>
            </w:r>
          </w:p>
        </w:tc>
      </w:tr>
      <w:tr w14:paraId="6576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665" w:type="pct"/>
            <w:vAlign w:val="center"/>
          </w:tcPr>
          <w:p w14:paraId="141C8C99">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跳水池</w:t>
            </w:r>
          </w:p>
        </w:tc>
        <w:tc>
          <w:tcPr>
            <w:tcW w:w="1666" w:type="pct"/>
            <w:vAlign w:val="center"/>
          </w:tcPr>
          <w:p w14:paraId="47DE7154">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跳水池长度应为25 .00 m。宽度应</w:t>
            </w:r>
            <w:r>
              <w:rPr>
                <w:rFonts w:hint="eastAsia" w:ascii="Times New Roman" w:hAnsi="Times New Roman"/>
                <w:color w:val="auto"/>
                <w:kern w:val="0"/>
                <w:sz w:val="18"/>
                <w:szCs w:val="18"/>
                <w:highlight w:val="none"/>
              </w:rPr>
              <w:t>≥</w:t>
            </w:r>
            <w:r>
              <w:rPr>
                <w:rFonts w:hint="eastAsia" w:ascii="宋体" w:hAnsi="Times New Roman"/>
                <w:color w:val="auto"/>
                <w:kern w:val="0"/>
                <w:sz w:val="18"/>
                <w:szCs w:val="18"/>
                <w:highlight w:val="none"/>
              </w:rPr>
              <w:t>21 .00 m，宜为25 .00 m</w:t>
            </w:r>
          </w:p>
        </w:tc>
        <w:tc>
          <w:tcPr>
            <w:tcW w:w="1668" w:type="pct"/>
            <w:vAlign w:val="center"/>
          </w:tcPr>
          <w:p w14:paraId="2D6DDC53">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w:t>
            </w:r>
          </w:p>
        </w:tc>
      </w:tr>
      <w:tr w14:paraId="3D6D7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14:paraId="64299E70">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热身池/训练池</w:t>
            </w:r>
          </w:p>
        </w:tc>
        <w:tc>
          <w:tcPr>
            <w:tcW w:w="1666" w:type="pct"/>
            <w:vAlign w:val="center"/>
          </w:tcPr>
          <w:p w14:paraId="6CD5B117">
            <w:pPr>
              <w:widowControl/>
              <w:autoSpaceDE w:val="0"/>
              <w:autoSpaceDN w:val="0"/>
              <w:adjustRightInd/>
              <w:spacing w:line="240" w:lineRule="auto"/>
              <w:jc w:val="center"/>
              <w:rPr>
                <w:rFonts w:ascii="宋体" w:hAnsi="Times New Roman"/>
                <w:b/>
                <w:bCs/>
                <w:color w:val="auto"/>
                <w:kern w:val="0"/>
                <w:sz w:val="18"/>
                <w:szCs w:val="18"/>
                <w:highlight w:val="none"/>
              </w:rPr>
            </w:pPr>
            <w:r>
              <w:rPr>
                <w:rFonts w:hint="eastAsia" w:ascii="宋体" w:hAnsi="Times New Roman"/>
                <w:color w:val="auto"/>
                <w:kern w:val="0"/>
                <w:sz w:val="18"/>
                <w:szCs w:val="18"/>
                <w:highlight w:val="none"/>
              </w:rPr>
              <w:t>至少4条泳道，水深</w:t>
            </w:r>
            <w:r>
              <w:rPr>
                <w:rFonts w:hint="eastAsia" w:ascii="Times New Roman" w:hAnsi="Times New Roman"/>
                <w:color w:val="auto"/>
                <w:kern w:val="0"/>
                <w:sz w:val="18"/>
                <w:szCs w:val="18"/>
                <w:highlight w:val="none"/>
              </w:rPr>
              <w:t>≥</w:t>
            </w:r>
            <w:r>
              <w:rPr>
                <w:rFonts w:hint="eastAsia" w:ascii="宋体" w:hAnsi="Times New Roman"/>
                <w:color w:val="auto"/>
                <w:kern w:val="0"/>
                <w:sz w:val="18"/>
                <w:szCs w:val="18"/>
                <w:highlight w:val="none"/>
              </w:rPr>
              <w:t>1.8m</w:t>
            </w:r>
          </w:p>
        </w:tc>
        <w:tc>
          <w:tcPr>
            <w:tcW w:w="1668" w:type="pct"/>
            <w:vAlign w:val="center"/>
          </w:tcPr>
          <w:p w14:paraId="32CF58B4">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w:t>
            </w:r>
          </w:p>
        </w:tc>
      </w:tr>
      <w:tr w14:paraId="6561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14:paraId="5C4FC639">
            <w:pPr>
              <w:widowControl/>
              <w:autoSpaceDE w:val="0"/>
              <w:autoSpaceDN w:val="0"/>
              <w:adjustRightInd/>
              <w:spacing w:line="240" w:lineRule="auto"/>
              <w:jc w:val="center"/>
              <w:rPr>
                <w:rFonts w:ascii="宋体"/>
                <w:color w:val="auto"/>
                <w:kern w:val="0"/>
                <w:sz w:val="18"/>
                <w:szCs w:val="18"/>
                <w:highlight w:val="none"/>
              </w:rPr>
            </w:pPr>
            <w:r>
              <w:rPr>
                <w:rFonts w:hint="eastAsia" w:ascii="Times New Roman" w:hAnsi="Times New Roman"/>
                <w:color w:val="auto"/>
                <w:sz w:val="18"/>
                <w:szCs w:val="18"/>
                <w:highlight w:val="none"/>
              </w:rPr>
              <w:t>分道线</w:t>
            </w:r>
          </w:p>
        </w:tc>
        <w:tc>
          <w:tcPr>
            <w:tcW w:w="3334" w:type="pct"/>
            <w:gridSpan w:val="2"/>
            <w:vAlign w:val="center"/>
          </w:tcPr>
          <w:p w14:paraId="65DFF74C">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应与泳道长度一致，固定在两端池壁的挂钩上</w:t>
            </w:r>
          </w:p>
        </w:tc>
      </w:tr>
      <w:tr w14:paraId="4E21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14:paraId="25C2E3F6">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color w:val="auto"/>
                <w:kern w:val="0"/>
                <w:sz w:val="18"/>
                <w:szCs w:val="18"/>
                <w:highlight w:val="none"/>
              </w:rPr>
              <w:t>泳道标志线</w:t>
            </w:r>
          </w:p>
        </w:tc>
        <w:tc>
          <w:tcPr>
            <w:tcW w:w="3334" w:type="pct"/>
            <w:gridSpan w:val="2"/>
            <w:vAlign w:val="center"/>
          </w:tcPr>
          <w:p w14:paraId="1E78671F">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应为深色（深蓝或黑色），宽度应为0.25 m±0.05 m。在50.00 m长的泳池中泳道标志线应长46.00 m，在25.00 m长的泳池中泳道标志线应长21.00 m。泳道标志线两端距同方向池壁的距离应为2 m。在泳道标志线的两端应各设一条长1 m，宽0.25 m±0.05 m的横线与泳道标志线垂直。在50.00 m长的泳池中每条泳道标志线，在距池壁两端15 m处设一条长0.50 m、宽0.25 m±0.05 m的横线（横线的中心距池壁15 m）</w:t>
            </w:r>
          </w:p>
        </w:tc>
      </w:tr>
      <w:tr w14:paraId="1CD1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14:paraId="454AA467">
            <w:pPr>
              <w:widowControl/>
              <w:autoSpaceDE w:val="0"/>
              <w:autoSpaceDN w:val="0"/>
              <w:adjustRightInd/>
              <w:spacing w:line="240" w:lineRule="auto"/>
              <w:jc w:val="center"/>
              <w:rPr>
                <w:rFonts w:ascii="宋体"/>
                <w:color w:val="auto"/>
                <w:kern w:val="0"/>
                <w:sz w:val="18"/>
                <w:szCs w:val="18"/>
                <w:highlight w:val="none"/>
              </w:rPr>
            </w:pPr>
            <w:r>
              <w:rPr>
                <w:rFonts w:hint="eastAsia" w:ascii="宋体"/>
                <w:color w:val="auto"/>
                <w:kern w:val="0"/>
                <w:sz w:val="18"/>
                <w:szCs w:val="18"/>
                <w:highlight w:val="none"/>
              </w:rPr>
              <w:t>目标标志线</w:t>
            </w:r>
          </w:p>
        </w:tc>
        <w:tc>
          <w:tcPr>
            <w:tcW w:w="3334" w:type="pct"/>
            <w:gridSpan w:val="2"/>
            <w:vAlign w:val="center"/>
          </w:tcPr>
          <w:p w14:paraId="5006B745">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应在两端池壁或触摸板上，位于每条泳道的中央，宽度与泳道标志线相同。目标标志线应从池壁上沿一直延伸至池底，在水平面下0.30 m处应有一条长0.50 m的横线，线宽0.25 m±0.05 m</w:t>
            </w:r>
          </w:p>
        </w:tc>
      </w:tr>
      <w:tr w14:paraId="52F3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14:paraId="69C05155">
            <w:pPr>
              <w:widowControl/>
              <w:autoSpaceDE w:val="0"/>
              <w:autoSpaceDN w:val="0"/>
              <w:adjustRightInd/>
              <w:spacing w:line="240" w:lineRule="auto"/>
              <w:jc w:val="center"/>
              <w:rPr>
                <w:rFonts w:ascii="宋体"/>
                <w:color w:val="auto"/>
                <w:kern w:val="0"/>
                <w:sz w:val="18"/>
                <w:szCs w:val="18"/>
                <w:highlight w:val="none"/>
              </w:rPr>
            </w:pPr>
            <w:r>
              <w:rPr>
                <w:rFonts w:hint="eastAsia" w:ascii="宋体"/>
                <w:color w:val="auto"/>
                <w:kern w:val="0"/>
                <w:sz w:val="18"/>
                <w:szCs w:val="18"/>
                <w:highlight w:val="none"/>
              </w:rPr>
              <w:t>出发召回线</w:t>
            </w:r>
          </w:p>
        </w:tc>
        <w:tc>
          <w:tcPr>
            <w:tcW w:w="3334" w:type="pct"/>
            <w:gridSpan w:val="2"/>
            <w:vAlign w:val="center"/>
          </w:tcPr>
          <w:p w14:paraId="2B6770E0">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应横跨游泳池并系在离出发端15 m处的固定柱子上，距水面至少1.20 m，应能迅速放入水中，并有效覆盖全部泳道</w:t>
            </w:r>
          </w:p>
        </w:tc>
      </w:tr>
      <w:tr w14:paraId="0A38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14:paraId="3AD67E52">
            <w:pPr>
              <w:widowControl/>
              <w:autoSpaceDE w:val="0"/>
              <w:autoSpaceDN w:val="0"/>
              <w:adjustRightInd/>
              <w:spacing w:line="240" w:lineRule="auto"/>
              <w:jc w:val="center"/>
              <w:rPr>
                <w:rFonts w:ascii="宋体"/>
                <w:color w:val="auto"/>
                <w:kern w:val="0"/>
                <w:sz w:val="18"/>
                <w:szCs w:val="18"/>
                <w:highlight w:val="none"/>
              </w:rPr>
            </w:pPr>
            <w:r>
              <w:rPr>
                <w:rFonts w:hint="eastAsia" w:ascii="Times New Roman" w:hAnsi="Times New Roman"/>
                <w:color w:val="auto"/>
                <w:sz w:val="18"/>
                <w:szCs w:val="18"/>
                <w:highlight w:val="none"/>
              </w:rPr>
              <w:t>仰泳转身标志线</w:t>
            </w:r>
          </w:p>
        </w:tc>
        <w:tc>
          <w:tcPr>
            <w:tcW w:w="3334" w:type="pct"/>
            <w:gridSpan w:val="2"/>
            <w:vAlign w:val="center"/>
          </w:tcPr>
          <w:p w14:paraId="119BCA30">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应为横跨游泳池的旗绳，旗绳两端固定在距离每端池壁 5.00 m 处的柱子上，距水平面高度应为1.8 m</w:t>
            </w:r>
          </w:p>
        </w:tc>
      </w:tr>
      <w:tr w14:paraId="62743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14:paraId="03AC59DE">
            <w:pPr>
              <w:widowControl/>
              <w:autoSpaceDE w:val="0"/>
              <w:autoSpaceDN w:val="0"/>
              <w:adjustRightInd/>
              <w:spacing w:line="240" w:lineRule="auto"/>
              <w:jc w:val="center"/>
              <w:rPr>
                <w:rFonts w:ascii="宋体"/>
                <w:color w:val="auto"/>
                <w:kern w:val="0"/>
                <w:sz w:val="18"/>
                <w:szCs w:val="18"/>
                <w:highlight w:val="none"/>
              </w:rPr>
            </w:pPr>
            <w:r>
              <w:rPr>
                <w:rFonts w:hint="eastAsia" w:ascii="宋体"/>
                <w:color w:val="auto"/>
                <w:kern w:val="0"/>
                <w:sz w:val="18"/>
                <w:szCs w:val="18"/>
                <w:highlight w:val="none"/>
              </w:rPr>
              <w:t>出水扶梯</w:t>
            </w:r>
          </w:p>
        </w:tc>
        <w:tc>
          <w:tcPr>
            <w:tcW w:w="3334" w:type="pct"/>
            <w:gridSpan w:val="2"/>
            <w:vAlign w:val="center"/>
          </w:tcPr>
          <w:p w14:paraId="25B942FC">
            <w:pPr>
              <w:widowControl/>
              <w:autoSpaceDE w:val="0"/>
              <w:autoSpaceDN w:val="0"/>
              <w:adjustRightInd/>
              <w:spacing w:line="240" w:lineRule="auto"/>
              <w:jc w:val="left"/>
              <w:rPr>
                <w:rFonts w:ascii="宋体"/>
                <w:color w:val="auto"/>
                <w:kern w:val="0"/>
                <w:sz w:val="18"/>
                <w:szCs w:val="18"/>
                <w:highlight w:val="none"/>
              </w:rPr>
            </w:pPr>
            <w:r>
              <w:rPr>
                <w:rFonts w:hint="eastAsia" w:ascii="宋体"/>
                <w:color w:val="auto"/>
                <w:kern w:val="0"/>
                <w:sz w:val="18"/>
                <w:szCs w:val="18"/>
                <w:highlight w:val="none"/>
              </w:rPr>
              <w:t>水面面积在500 ㎡以下的游泳池应至少设置2个出入水扶梯，水面面积在500 ㎡及以上的游泳池应至少设置4个出入水扶梯</w:t>
            </w:r>
          </w:p>
        </w:tc>
      </w:tr>
      <w:tr w14:paraId="554B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14:paraId="28057466">
            <w:pPr>
              <w:widowControl/>
              <w:autoSpaceDE w:val="0"/>
              <w:autoSpaceDN w:val="0"/>
              <w:adjustRightInd/>
              <w:spacing w:line="240" w:lineRule="auto"/>
              <w:jc w:val="center"/>
              <w:rPr>
                <w:rFonts w:ascii="宋体"/>
                <w:color w:val="auto"/>
                <w:kern w:val="0"/>
                <w:sz w:val="18"/>
                <w:szCs w:val="18"/>
                <w:highlight w:val="none"/>
              </w:rPr>
            </w:pPr>
            <w:r>
              <w:rPr>
                <w:rFonts w:hint="eastAsia" w:ascii="宋体"/>
                <w:color w:val="auto"/>
                <w:kern w:val="0"/>
                <w:sz w:val="18"/>
                <w:szCs w:val="18"/>
                <w:highlight w:val="none"/>
              </w:rPr>
              <w:t>出发台</w:t>
            </w:r>
          </w:p>
        </w:tc>
        <w:tc>
          <w:tcPr>
            <w:tcW w:w="1666" w:type="pct"/>
            <w:vAlign w:val="center"/>
          </w:tcPr>
          <w:p w14:paraId="56F8DE5A">
            <w:pPr>
              <w:widowControl/>
              <w:autoSpaceDE w:val="0"/>
              <w:autoSpaceDN w:val="0"/>
              <w:adjustRightInd/>
              <w:spacing w:line="240" w:lineRule="auto"/>
              <w:jc w:val="center"/>
              <w:rPr>
                <w:rFonts w:ascii="宋体"/>
                <w:color w:val="auto"/>
                <w:kern w:val="0"/>
                <w:sz w:val="18"/>
                <w:szCs w:val="18"/>
                <w:highlight w:val="none"/>
              </w:rPr>
            </w:pPr>
            <w:r>
              <w:rPr>
                <w:rFonts w:hint="eastAsia" w:ascii="宋体" w:hAnsi="Times New Roman"/>
                <w:color w:val="auto"/>
                <w:kern w:val="0"/>
                <w:sz w:val="18"/>
                <w:szCs w:val="18"/>
                <w:highlight w:val="none"/>
              </w:rPr>
              <w:t>●</w:t>
            </w:r>
          </w:p>
        </w:tc>
        <w:tc>
          <w:tcPr>
            <w:tcW w:w="1668" w:type="pct"/>
            <w:vAlign w:val="center"/>
          </w:tcPr>
          <w:p w14:paraId="49E65F82">
            <w:pPr>
              <w:widowControl/>
              <w:autoSpaceDE w:val="0"/>
              <w:autoSpaceDN w:val="0"/>
              <w:adjustRightInd/>
              <w:spacing w:line="240" w:lineRule="auto"/>
              <w:jc w:val="center"/>
              <w:rPr>
                <w:rFonts w:ascii="宋体"/>
                <w:color w:val="auto"/>
                <w:kern w:val="0"/>
                <w:sz w:val="18"/>
                <w:szCs w:val="18"/>
                <w:highlight w:val="none"/>
              </w:rPr>
            </w:pPr>
            <w:r>
              <w:rPr>
                <w:rFonts w:hint="eastAsia" w:ascii="宋体"/>
                <w:color w:val="auto"/>
                <w:kern w:val="0"/>
                <w:sz w:val="18"/>
                <w:szCs w:val="18"/>
                <w:highlight w:val="none"/>
              </w:rPr>
              <w:t>○</w:t>
            </w:r>
          </w:p>
        </w:tc>
      </w:tr>
      <w:tr w14:paraId="04C4E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14:paraId="0EDD00A5">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卫生间、更衣室、淋浴室</w:t>
            </w:r>
          </w:p>
        </w:tc>
        <w:tc>
          <w:tcPr>
            <w:tcW w:w="1666" w:type="pct"/>
            <w:vAlign w:val="center"/>
          </w:tcPr>
          <w:p w14:paraId="43C38D4D">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w:t>
            </w:r>
          </w:p>
        </w:tc>
        <w:tc>
          <w:tcPr>
            <w:tcW w:w="1668" w:type="pct"/>
            <w:vAlign w:val="center"/>
          </w:tcPr>
          <w:p w14:paraId="6D2C78BB">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w:t>
            </w:r>
          </w:p>
        </w:tc>
      </w:tr>
      <w:tr w14:paraId="09D6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14:paraId="008F7927">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观众用房、运动员用房（休息室、兴奋剂检查室、医务急救室等）、竞赛管理用房、新闻媒介用房、计时记分用房、广播电视用房、技术设备用房</w:t>
            </w:r>
          </w:p>
        </w:tc>
        <w:tc>
          <w:tcPr>
            <w:tcW w:w="1666" w:type="pct"/>
            <w:vAlign w:val="center"/>
          </w:tcPr>
          <w:p w14:paraId="21DCB5E9">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w:t>
            </w:r>
          </w:p>
        </w:tc>
        <w:tc>
          <w:tcPr>
            <w:tcW w:w="1668" w:type="pct"/>
            <w:vAlign w:val="center"/>
          </w:tcPr>
          <w:p w14:paraId="754FDE6D">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w:t>
            </w:r>
          </w:p>
        </w:tc>
      </w:tr>
      <w:tr w14:paraId="183D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14:paraId="3C101887">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观众席</w:t>
            </w:r>
          </w:p>
        </w:tc>
        <w:tc>
          <w:tcPr>
            <w:tcW w:w="1666" w:type="pct"/>
            <w:vAlign w:val="center"/>
          </w:tcPr>
          <w:p w14:paraId="22B88D76">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668" w:type="pct"/>
            <w:vAlign w:val="center"/>
          </w:tcPr>
          <w:p w14:paraId="6C6B8BD5">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322A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14:paraId="0AEB7B0D">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电视转播、计时记分、升降旗系统</w:t>
            </w:r>
          </w:p>
        </w:tc>
        <w:tc>
          <w:tcPr>
            <w:tcW w:w="1666" w:type="pct"/>
            <w:vAlign w:val="center"/>
          </w:tcPr>
          <w:p w14:paraId="332F75E0">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668" w:type="pct"/>
            <w:vAlign w:val="center"/>
          </w:tcPr>
          <w:p w14:paraId="24DA48AF">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5E06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14:paraId="7AAB649D">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声学设施</w:t>
            </w:r>
          </w:p>
        </w:tc>
        <w:tc>
          <w:tcPr>
            <w:tcW w:w="1666" w:type="pct"/>
            <w:vAlign w:val="center"/>
          </w:tcPr>
          <w:p w14:paraId="48829C74">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668" w:type="pct"/>
            <w:vAlign w:val="center"/>
          </w:tcPr>
          <w:p w14:paraId="1169B750">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5D16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14:paraId="3FC5FB8C">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照明设施、市政环卫配套设施、标识系统</w:t>
            </w:r>
          </w:p>
        </w:tc>
        <w:tc>
          <w:tcPr>
            <w:tcW w:w="1666" w:type="pct"/>
            <w:vAlign w:val="center"/>
          </w:tcPr>
          <w:p w14:paraId="2222EA38">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668" w:type="pct"/>
            <w:vAlign w:val="center"/>
          </w:tcPr>
          <w:p w14:paraId="42E7A0A6">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60EB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14:paraId="524CE950">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停车场、休憩设施、储物设施、商业服务设施</w:t>
            </w:r>
          </w:p>
        </w:tc>
        <w:tc>
          <w:tcPr>
            <w:tcW w:w="1666" w:type="pct"/>
            <w:vAlign w:val="center"/>
          </w:tcPr>
          <w:p w14:paraId="7511E3F6">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668" w:type="pct"/>
            <w:vAlign w:val="center"/>
          </w:tcPr>
          <w:p w14:paraId="0183D3A7">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4A9C4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14:paraId="0690063D">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智慧化系统、残障人士健身设施</w:t>
            </w:r>
          </w:p>
        </w:tc>
        <w:tc>
          <w:tcPr>
            <w:tcW w:w="1666" w:type="pct"/>
            <w:vAlign w:val="center"/>
          </w:tcPr>
          <w:p w14:paraId="59F50523">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668" w:type="pct"/>
            <w:vAlign w:val="center"/>
          </w:tcPr>
          <w:p w14:paraId="70CFA5F2">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2308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14:paraId="49386F30">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无障碍设施、适老化设施、适儿化设施</w:t>
            </w:r>
          </w:p>
        </w:tc>
        <w:tc>
          <w:tcPr>
            <w:tcW w:w="1666" w:type="pct"/>
            <w:vAlign w:val="center"/>
          </w:tcPr>
          <w:p w14:paraId="6CB720B1">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668" w:type="pct"/>
            <w:vAlign w:val="center"/>
          </w:tcPr>
          <w:p w14:paraId="2852BB6E">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2F69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14:paraId="5B1B5F70">
            <w:pPr>
              <w:pStyle w:val="187"/>
              <w:rPr>
                <w:color w:val="auto"/>
                <w:highlight w:val="none"/>
              </w:rPr>
            </w:pPr>
            <w:r>
              <w:rPr>
                <w:rFonts w:hint="eastAsia" w:ascii="黑体" w:hAnsi="黑体" w:eastAsia="黑体" w:cs="黑体"/>
                <w:color w:val="auto"/>
                <w:highlight w:val="none"/>
              </w:rPr>
              <w:t>注：</w:t>
            </w:r>
            <w:r>
              <w:rPr>
                <w:rFonts w:hint="eastAsia"/>
                <w:color w:val="auto"/>
                <w:highlight w:val="none"/>
              </w:rPr>
              <w:t>“●”表示应配置，即</w:t>
            </w:r>
            <w:r>
              <w:rPr>
                <w:rFonts w:hint="eastAsia"/>
                <w:color w:val="auto"/>
                <w:highlight w:val="none"/>
                <w:lang w:eastAsia="zh-CN"/>
              </w:rPr>
              <w:t>公共体育场地设施</w:t>
            </w:r>
            <w:r>
              <w:rPr>
                <w:rFonts w:hint="eastAsia"/>
                <w:color w:val="auto"/>
                <w:highlight w:val="none"/>
              </w:rPr>
              <w:t>应达到的配置要求，“○”表示宜配置，可根据地区人口数量、经济发展等因素进行选择的配置要求，“—”表示不对配置做相应规定要求</w:t>
            </w:r>
          </w:p>
        </w:tc>
      </w:tr>
    </w:tbl>
    <w:p w14:paraId="58FE93E9">
      <w:pPr>
        <w:pStyle w:val="113"/>
        <w:spacing w:before="156" w:after="156"/>
        <w:rPr>
          <w:color w:val="auto"/>
          <w:highlight w:val="none"/>
        </w:rPr>
      </w:pPr>
      <w:bookmarkStart w:id="138" w:name="_Toc13676"/>
      <w:bookmarkStart w:id="139" w:name="_Toc160099383"/>
      <w:bookmarkStart w:id="140" w:name="_Toc16677"/>
      <w:bookmarkStart w:id="141" w:name="_Toc160099260"/>
      <w:bookmarkStart w:id="142" w:name="_Toc25359"/>
      <w:bookmarkStart w:id="143" w:name="_Toc160098571"/>
      <w:bookmarkStart w:id="144" w:name="_Toc160098484"/>
      <w:r>
        <w:rPr>
          <w:rFonts w:hint="eastAsia"/>
          <w:color w:val="auto"/>
          <w:highlight w:val="none"/>
        </w:rPr>
        <w:t>全民健身广场</w:t>
      </w:r>
      <w:bookmarkEnd w:id="138"/>
      <w:bookmarkEnd w:id="139"/>
      <w:bookmarkEnd w:id="140"/>
      <w:bookmarkEnd w:id="141"/>
      <w:bookmarkEnd w:id="142"/>
    </w:p>
    <w:bookmarkEnd w:id="143"/>
    <w:bookmarkEnd w:id="144"/>
    <w:p w14:paraId="25778C0A">
      <w:pPr>
        <w:pStyle w:val="73"/>
        <w:numPr>
          <w:ilvl w:val="255"/>
          <w:numId w:val="0"/>
        </w:numPr>
        <w:spacing w:before="156" w:after="156"/>
        <w:ind w:firstLine="420" w:firstLineChars="200"/>
        <w:rPr>
          <w:rFonts w:ascii="宋体" w:hAnsi="宋体" w:eastAsia="宋体"/>
          <w:color w:val="auto"/>
          <w:highlight w:val="none"/>
        </w:rPr>
      </w:pPr>
      <w:r>
        <w:rPr>
          <w:rFonts w:hint="eastAsia" w:ascii="宋体" w:hAnsi="宋体" w:eastAsia="宋体"/>
          <w:color w:val="auto"/>
          <w:highlight w:val="none"/>
        </w:rPr>
        <w:t>省市级、县（市、区）级和乡镇（街道）级应配置全民健身广场，最低要求应符合表4的规定。</w:t>
      </w:r>
    </w:p>
    <w:p w14:paraId="1317430B">
      <w:pPr>
        <w:pStyle w:val="120"/>
        <w:spacing w:before="156" w:after="156"/>
        <w:rPr>
          <w:rFonts w:hAnsi="宋体"/>
          <w:color w:val="auto"/>
          <w:kern w:val="2"/>
          <w:szCs w:val="21"/>
          <w:highlight w:val="none"/>
        </w:rPr>
      </w:pPr>
      <w:r>
        <w:rPr>
          <w:rFonts w:hint="eastAsia"/>
          <w:color w:val="auto"/>
          <w:highlight w:val="none"/>
        </w:rPr>
        <w:t>全民健身广场配置要求</w:t>
      </w:r>
    </w:p>
    <w:tbl>
      <w:tblPr>
        <w:tblStyle w:val="3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2109"/>
        <w:gridCol w:w="2101"/>
        <w:gridCol w:w="2126"/>
        <w:gridCol w:w="13"/>
      </w:tblGrid>
      <w:tr w14:paraId="3899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79" w:type="pct"/>
            <w:vAlign w:val="center"/>
          </w:tcPr>
          <w:p w14:paraId="0DF506D7">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配置要求</w:t>
            </w:r>
          </w:p>
        </w:tc>
        <w:tc>
          <w:tcPr>
            <w:tcW w:w="1103" w:type="pct"/>
            <w:vAlign w:val="center"/>
          </w:tcPr>
          <w:p w14:paraId="72EECAA6">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省市级</w:t>
            </w:r>
          </w:p>
        </w:tc>
        <w:tc>
          <w:tcPr>
            <w:tcW w:w="1098" w:type="pct"/>
            <w:vAlign w:val="center"/>
          </w:tcPr>
          <w:p w14:paraId="4E92C6FF">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县（市、区）级</w:t>
            </w:r>
          </w:p>
        </w:tc>
        <w:tc>
          <w:tcPr>
            <w:tcW w:w="1118" w:type="pct"/>
            <w:gridSpan w:val="2"/>
            <w:vAlign w:val="center"/>
          </w:tcPr>
          <w:p w14:paraId="2AB2C4F5">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乡镇（街道）级</w:t>
            </w:r>
          </w:p>
        </w:tc>
      </w:tr>
      <w:tr w14:paraId="3ED4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vAlign w:val="center"/>
          </w:tcPr>
          <w:p w14:paraId="1704A48E">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面积</w:t>
            </w:r>
          </w:p>
        </w:tc>
        <w:tc>
          <w:tcPr>
            <w:tcW w:w="1103" w:type="pct"/>
            <w:vAlign w:val="center"/>
          </w:tcPr>
          <w:p w14:paraId="05299271">
            <w:pPr>
              <w:widowControl/>
              <w:autoSpaceDE w:val="0"/>
              <w:autoSpaceDN w:val="0"/>
              <w:adjustRightInd/>
              <w:spacing w:line="240" w:lineRule="auto"/>
              <w:jc w:val="both"/>
              <w:rPr>
                <w:rFonts w:ascii="宋体" w:hAnsi="Times New Roman"/>
                <w:color w:val="auto"/>
                <w:kern w:val="0"/>
                <w:sz w:val="18"/>
                <w:szCs w:val="18"/>
                <w:highlight w:val="none"/>
              </w:rPr>
            </w:pPr>
            <w:r>
              <w:rPr>
                <w:rFonts w:hint="eastAsia" w:ascii="宋体" w:hAnsi="Times New Roman"/>
                <w:color w:val="auto"/>
                <w:kern w:val="0"/>
                <w:sz w:val="18"/>
                <w:szCs w:val="18"/>
                <w:highlight w:val="none"/>
              </w:rPr>
              <w:t>占地面积应≥ 20000 ㎡，体育场地设施面积应</w:t>
            </w:r>
            <w:r>
              <w:rPr>
                <w:rFonts w:hint="eastAsia" w:ascii="Times New Roman" w:hAnsi="Times New Roman"/>
                <w:color w:val="auto"/>
                <w:kern w:val="0"/>
                <w:sz w:val="18"/>
                <w:szCs w:val="18"/>
                <w:highlight w:val="none"/>
              </w:rPr>
              <w:t>≥</w:t>
            </w:r>
            <w:r>
              <w:rPr>
                <w:rFonts w:hint="eastAsia" w:ascii="宋体" w:hAnsi="Times New Roman"/>
                <w:color w:val="auto"/>
                <w:kern w:val="0"/>
                <w:sz w:val="18"/>
                <w:szCs w:val="18"/>
                <w:highlight w:val="none"/>
              </w:rPr>
              <w:t>8000 ㎡</w:t>
            </w:r>
          </w:p>
        </w:tc>
        <w:tc>
          <w:tcPr>
            <w:tcW w:w="1098" w:type="pct"/>
            <w:vAlign w:val="center"/>
          </w:tcPr>
          <w:p w14:paraId="423AE81C">
            <w:pPr>
              <w:widowControl/>
              <w:autoSpaceDE w:val="0"/>
              <w:autoSpaceDN w:val="0"/>
              <w:adjustRightInd/>
              <w:spacing w:line="240" w:lineRule="auto"/>
              <w:jc w:val="both"/>
              <w:rPr>
                <w:rFonts w:ascii="宋体" w:hAnsi="Times New Roman"/>
                <w:color w:val="auto"/>
                <w:kern w:val="0"/>
                <w:sz w:val="18"/>
                <w:szCs w:val="18"/>
                <w:highlight w:val="none"/>
              </w:rPr>
            </w:pPr>
            <w:r>
              <w:rPr>
                <w:rFonts w:hint="eastAsia" w:ascii="宋体" w:hAnsi="Times New Roman"/>
                <w:color w:val="auto"/>
                <w:kern w:val="0"/>
                <w:sz w:val="18"/>
                <w:szCs w:val="18"/>
                <w:highlight w:val="none"/>
              </w:rPr>
              <w:t>占地面积应</w:t>
            </w:r>
            <w:r>
              <w:rPr>
                <w:rFonts w:hint="eastAsia" w:ascii="Times New Roman" w:hAnsi="Times New Roman"/>
                <w:color w:val="auto"/>
                <w:kern w:val="0"/>
                <w:sz w:val="18"/>
                <w:szCs w:val="18"/>
                <w:highlight w:val="none"/>
              </w:rPr>
              <w:t>≥</w:t>
            </w:r>
            <w:r>
              <w:rPr>
                <w:rFonts w:hint="eastAsia" w:ascii="宋体" w:hAnsi="Times New Roman"/>
                <w:color w:val="auto"/>
                <w:kern w:val="0"/>
                <w:sz w:val="18"/>
                <w:szCs w:val="18"/>
                <w:highlight w:val="none"/>
              </w:rPr>
              <w:t>10000 ㎡，体育场地设施面积应</w:t>
            </w:r>
            <w:r>
              <w:rPr>
                <w:rFonts w:hint="eastAsia" w:ascii="Times New Roman" w:hAnsi="Times New Roman"/>
                <w:color w:val="auto"/>
                <w:kern w:val="0"/>
                <w:sz w:val="18"/>
                <w:szCs w:val="18"/>
                <w:highlight w:val="none"/>
              </w:rPr>
              <w:t>≥</w:t>
            </w:r>
            <w:r>
              <w:rPr>
                <w:rFonts w:hint="eastAsia" w:ascii="宋体" w:hAnsi="Times New Roman"/>
                <w:color w:val="auto"/>
                <w:kern w:val="0"/>
                <w:sz w:val="18"/>
                <w:szCs w:val="18"/>
                <w:highlight w:val="none"/>
              </w:rPr>
              <w:t>5000 ㎡</w:t>
            </w:r>
          </w:p>
        </w:tc>
        <w:tc>
          <w:tcPr>
            <w:tcW w:w="1118" w:type="pct"/>
            <w:gridSpan w:val="2"/>
            <w:vAlign w:val="center"/>
          </w:tcPr>
          <w:p w14:paraId="461B0F59">
            <w:pPr>
              <w:widowControl/>
              <w:autoSpaceDE w:val="0"/>
              <w:autoSpaceDN w:val="0"/>
              <w:adjustRightInd/>
              <w:spacing w:line="240" w:lineRule="auto"/>
              <w:jc w:val="both"/>
              <w:rPr>
                <w:rFonts w:ascii="宋体" w:hAnsi="Times New Roman"/>
                <w:color w:val="auto"/>
                <w:kern w:val="0"/>
                <w:sz w:val="18"/>
                <w:szCs w:val="18"/>
                <w:highlight w:val="none"/>
              </w:rPr>
            </w:pPr>
            <w:r>
              <w:rPr>
                <w:rFonts w:hint="eastAsia" w:ascii="宋体" w:hAnsi="Times New Roman"/>
                <w:color w:val="auto"/>
                <w:kern w:val="0"/>
                <w:sz w:val="18"/>
                <w:szCs w:val="18"/>
                <w:highlight w:val="none"/>
              </w:rPr>
              <w:t>占地面积应</w:t>
            </w:r>
            <w:r>
              <w:rPr>
                <w:rFonts w:hint="eastAsia" w:ascii="Times New Roman" w:hAnsi="Times New Roman"/>
                <w:color w:val="auto"/>
                <w:kern w:val="0"/>
                <w:sz w:val="18"/>
                <w:szCs w:val="18"/>
                <w:highlight w:val="none"/>
              </w:rPr>
              <w:t>≥</w:t>
            </w:r>
            <w:r>
              <w:rPr>
                <w:rFonts w:hint="eastAsia" w:ascii="宋体" w:hAnsi="Times New Roman"/>
                <w:color w:val="auto"/>
                <w:kern w:val="0"/>
                <w:sz w:val="18"/>
                <w:szCs w:val="18"/>
                <w:highlight w:val="none"/>
              </w:rPr>
              <w:t>1000 ㎡</w:t>
            </w:r>
          </w:p>
        </w:tc>
      </w:tr>
      <w:tr w14:paraId="2049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Pr>
        <w:tc>
          <w:tcPr>
            <w:tcW w:w="1679" w:type="pct"/>
            <w:vAlign w:val="center"/>
          </w:tcPr>
          <w:p w14:paraId="1A532467">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体育活动项目场地</w:t>
            </w:r>
          </w:p>
        </w:tc>
        <w:tc>
          <w:tcPr>
            <w:tcW w:w="3314" w:type="pct"/>
            <w:gridSpan w:val="3"/>
            <w:vAlign w:val="center"/>
          </w:tcPr>
          <w:p w14:paraId="3775D964">
            <w:pPr>
              <w:rPr>
                <w:rFonts w:ascii="宋体" w:hAnsi="Times New Roman"/>
                <w:color w:val="auto"/>
                <w:kern w:val="0"/>
                <w:sz w:val="18"/>
                <w:szCs w:val="18"/>
                <w:highlight w:val="none"/>
              </w:rPr>
            </w:pPr>
            <w:r>
              <w:rPr>
                <w:rFonts w:hint="eastAsia" w:ascii="宋体" w:hAnsi="Times New Roman"/>
                <w:color w:val="auto"/>
                <w:kern w:val="0"/>
                <w:sz w:val="18"/>
                <w:szCs w:val="18"/>
                <w:highlight w:val="none"/>
              </w:rPr>
              <w:t>宜配置集体操（舞）类场地、步道类场地、器械类场地、球类运动场地（篮球场、足球场、羽毛球场、网球场、门球场、排球场、乒乓球场）、轮滑场等</w:t>
            </w:r>
          </w:p>
        </w:tc>
      </w:tr>
      <w:tr w14:paraId="4FEA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vAlign w:val="center"/>
          </w:tcPr>
          <w:p w14:paraId="671AA7E0">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室外健身器材（健身路径）</w:t>
            </w:r>
          </w:p>
        </w:tc>
        <w:tc>
          <w:tcPr>
            <w:tcW w:w="2202" w:type="pct"/>
            <w:gridSpan w:val="2"/>
            <w:vAlign w:val="center"/>
          </w:tcPr>
          <w:p w14:paraId="644B1CC7">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118" w:type="pct"/>
            <w:gridSpan w:val="2"/>
            <w:vAlign w:val="center"/>
          </w:tcPr>
          <w:p w14:paraId="056B5104">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4F79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vAlign w:val="center"/>
          </w:tcPr>
          <w:p w14:paraId="45F84260">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声学设施</w:t>
            </w:r>
          </w:p>
        </w:tc>
        <w:tc>
          <w:tcPr>
            <w:tcW w:w="2202" w:type="pct"/>
            <w:gridSpan w:val="2"/>
            <w:vAlign w:val="center"/>
          </w:tcPr>
          <w:p w14:paraId="10AF0A4D">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118" w:type="pct"/>
            <w:gridSpan w:val="2"/>
            <w:vAlign w:val="center"/>
          </w:tcPr>
          <w:p w14:paraId="69A3ADB0">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3618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vAlign w:val="center"/>
          </w:tcPr>
          <w:p w14:paraId="40C853E3">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照明设施、市政环卫配套设施、标识系统</w:t>
            </w:r>
          </w:p>
        </w:tc>
        <w:tc>
          <w:tcPr>
            <w:tcW w:w="2202" w:type="pct"/>
            <w:gridSpan w:val="2"/>
            <w:vAlign w:val="center"/>
          </w:tcPr>
          <w:p w14:paraId="5674D9ED">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118" w:type="pct"/>
            <w:gridSpan w:val="2"/>
            <w:vAlign w:val="center"/>
          </w:tcPr>
          <w:p w14:paraId="24B59641">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04E4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vAlign w:val="center"/>
          </w:tcPr>
          <w:p w14:paraId="7AC44BA4">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停车场、休憩设施、储物设施、商业服务设施</w:t>
            </w:r>
          </w:p>
        </w:tc>
        <w:tc>
          <w:tcPr>
            <w:tcW w:w="2202" w:type="pct"/>
            <w:gridSpan w:val="2"/>
            <w:vAlign w:val="center"/>
          </w:tcPr>
          <w:p w14:paraId="56FDDD27">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118" w:type="pct"/>
            <w:gridSpan w:val="2"/>
            <w:vAlign w:val="center"/>
          </w:tcPr>
          <w:p w14:paraId="238221C0">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40E54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vAlign w:val="center"/>
          </w:tcPr>
          <w:p w14:paraId="73419C6F">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智慧化系统、残障人士健身设施</w:t>
            </w:r>
          </w:p>
        </w:tc>
        <w:tc>
          <w:tcPr>
            <w:tcW w:w="2202" w:type="pct"/>
            <w:gridSpan w:val="2"/>
            <w:vAlign w:val="center"/>
          </w:tcPr>
          <w:p w14:paraId="6B8B986B">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118" w:type="pct"/>
            <w:gridSpan w:val="2"/>
            <w:vAlign w:val="center"/>
          </w:tcPr>
          <w:p w14:paraId="0538FB86">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0A7A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vAlign w:val="center"/>
          </w:tcPr>
          <w:p w14:paraId="0C926361">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无障碍设施、适老化设施、适儿化设施</w:t>
            </w:r>
          </w:p>
        </w:tc>
        <w:tc>
          <w:tcPr>
            <w:tcW w:w="2202" w:type="pct"/>
            <w:gridSpan w:val="2"/>
            <w:vAlign w:val="center"/>
          </w:tcPr>
          <w:p w14:paraId="26F174EE">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118" w:type="pct"/>
            <w:gridSpan w:val="2"/>
            <w:vAlign w:val="center"/>
          </w:tcPr>
          <w:p w14:paraId="6F47A932">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405E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14:paraId="26F7AD20">
            <w:pPr>
              <w:pStyle w:val="187"/>
              <w:rPr>
                <w:color w:val="auto"/>
                <w:highlight w:val="none"/>
              </w:rPr>
            </w:pPr>
            <w:r>
              <w:rPr>
                <w:rFonts w:hint="eastAsia" w:ascii="黑体" w:hAnsi="黑体" w:eastAsia="黑体" w:cs="黑体"/>
                <w:color w:val="auto"/>
                <w:highlight w:val="none"/>
              </w:rPr>
              <w:t>注：</w:t>
            </w:r>
            <w:r>
              <w:rPr>
                <w:rFonts w:hint="eastAsia"/>
                <w:color w:val="auto"/>
                <w:highlight w:val="none"/>
              </w:rPr>
              <w:t>“●”表示应配置，即</w:t>
            </w:r>
            <w:r>
              <w:rPr>
                <w:rFonts w:hint="eastAsia"/>
                <w:color w:val="auto"/>
                <w:highlight w:val="none"/>
                <w:lang w:eastAsia="zh-CN"/>
              </w:rPr>
              <w:t>公共体育场地设施</w:t>
            </w:r>
            <w:r>
              <w:rPr>
                <w:rFonts w:hint="eastAsia"/>
                <w:color w:val="auto"/>
                <w:highlight w:val="none"/>
              </w:rPr>
              <w:t>应达到的配置要求，“○”表示宜配置，可根据地区人口数量、经济发展等因素进行选择的配置要求</w:t>
            </w:r>
          </w:p>
        </w:tc>
      </w:tr>
    </w:tbl>
    <w:p w14:paraId="46744AE3">
      <w:pPr>
        <w:pStyle w:val="113"/>
        <w:spacing w:before="156" w:after="156"/>
        <w:rPr>
          <w:rFonts w:ascii="宋体" w:hAnsi="宋体" w:eastAsia="宋体"/>
          <w:color w:val="auto"/>
          <w:kern w:val="2"/>
          <w:szCs w:val="21"/>
          <w:highlight w:val="none"/>
        </w:rPr>
      </w:pPr>
      <w:bookmarkStart w:id="145" w:name="_Toc160099262"/>
      <w:bookmarkStart w:id="146" w:name="_Toc32393"/>
      <w:bookmarkStart w:id="147" w:name="_Toc160099384"/>
      <w:bookmarkStart w:id="148" w:name="_Toc10941"/>
      <w:bookmarkStart w:id="149" w:name="_Toc2851"/>
      <w:bookmarkStart w:id="150" w:name="_Toc160098485"/>
      <w:bookmarkStart w:id="151" w:name="_Toc160098572"/>
      <w:r>
        <w:rPr>
          <w:rFonts w:hint="eastAsia"/>
          <w:color w:val="auto"/>
          <w:highlight w:val="none"/>
        </w:rPr>
        <w:t>全民健身中心</w:t>
      </w:r>
      <w:bookmarkEnd w:id="145"/>
      <w:bookmarkEnd w:id="146"/>
      <w:bookmarkEnd w:id="147"/>
      <w:bookmarkEnd w:id="148"/>
      <w:bookmarkEnd w:id="149"/>
    </w:p>
    <w:p w14:paraId="00B04003">
      <w:pPr>
        <w:pStyle w:val="73"/>
        <w:numPr>
          <w:ilvl w:val="255"/>
          <w:numId w:val="0"/>
        </w:numPr>
        <w:spacing w:before="156" w:after="156"/>
        <w:ind w:firstLine="420" w:firstLineChars="200"/>
        <w:rPr>
          <w:color w:val="auto"/>
          <w:kern w:val="2"/>
          <w:szCs w:val="21"/>
          <w:highlight w:val="none"/>
        </w:rPr>
      </w:pPr>
      <w:bookmarkStart w:id="152" w:name="_Toc160099263"/>
      <w:r>
        <w:rPr>
          <w:rFonts w:hint="eastAsia" w:ascii="宋体" w:hAnsi="宋体" w:eastAsia="宋体"/>
          <w:color w:val="auto"/>
          <w:highlight w:val="none"/>
        </w:rPr>
        <w:t>省市级、县（市、区）级和乡镇（街道）级应配置全民健身中心，最低要求应符合表5的规定</w:t>
      </w:r>
      <w:bookmarkEnd w:id="150"/>
      <w:bookmarkEnd w:id="151"/>
      <w:bookmarkEnd w:id="152"/>
      <w:r>
        <w:rPr>
          <w:rFonts w:hint="eastAsia"/>
          <w:color w:val="auto"/>
          <w:kern w:val="2"/>
          <w:szCs w:val="21"/>
          <w:highlight w:val="none"/>
        </w:rPr>
        <w:t>。</w:t>
      </w:r>
    </w:p>
    <w:p w14:paraId="43BCE7DA">
      <w:pPr>
        <w:pStyle w:val="120"/>
        <w:spacing w:before="156" w:after="156"/>
        <w:rPr>
          <w:color w:val="auto"/>
          <w:highlight w:val="none"/>
        </w:rPr>
      </w:pPr>
      <w:r>
        <w:rPr>
          <w:rFonts w:hint="eastAsia"/>
          <w:color w:val="auto"/>
          <w:highlight w:val="none"/>
        </w:rPr>
        <w:t>全民健身中心配置要求</w:t>
      </w:r>
    </w:p>
    <w:tbl>
      <w:tblPr>
        <w:tblStyle w:val="3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3"/>
        <w:gridCol w:w="2373"/>
        <w:gridCol w:w="2373"/>
        <w:gridCol w:w="2420"/>
      </w:tblGrid>
      <w:tr w14:paraId="39A3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52" w:type="pct"/>
            <w:vAlign w:val="center"/>
          </w:tcPr>
          <w:p w14:paraId="2D11B242">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配置要求</w:t>
            </w:r>
          </w:p>
        </w:tc>
        <w:tc>
          <w:tcPr>
            <w:tcW w:w="1241" w:type="pct"/>
            <w:vAlign w:val="center"/>
          </w:tcPr>
          <w:p w14:paraId="5161F522">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省市级</w:t>
            </w:r>
          </w:p>
        </w:tc>
        <w:tc>
          <w:tcPr>
            <w:tcW w:w="1241" w:type="pct"/>
            <w:vAlign w:val="center"/>
          </w:tcPr>
          <w:p w14:paraId="3CBB8BFB">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县（市、区）级</w:t>
            </w:r>
          </w:p>
        </w:tc>
        <w:tc>
          <w:tcPr>
            <w:tcW w:w="1264" w:type="pct"/>
            <w:vAlign w:val="center"/>
          </w:tcPr>
          <w:p w14:paraId="1E512AF3">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 xml:space="preserve">乡镇（街道）级 </w:t>
            </w:r>
          </w:p>
        </w:tc>
      </w:tr>
      <w:tr w14:paraId="480A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vAlign w:val="center"/>
          </w:tcPr>
          <w:p w14:paraId="48C36059">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Times New Roman" w:hAnsi="宋体"/>
                <w:color w:val="auto"/>
                <w:kern w:val="0"/>
                <w:sz w:val="18"/>
                <w:szCs w:val="18"/>
                <w:highlight w:val="none"/>
              </w:rPr>
              <w:t>建筑面积</w:t>
            </w:r>
          </w:p>
        </w:tc>
        <w:tc>
          <w:tcPr>
            <w:tcW w:w="1241" w:type="pct"/>
            <w:vAlign w:val="center"/>
          </w:tcPr>
          <w:p w14:paraId="5C93E08A">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宋体"/>
                <w:color w:val="auto"/>
                <w:kern w:val="0"/>
                <w:sz w:val="18"/>
                <w:szCs w:val="18"/>
                <w:highlight w:val="none"/>
              </w:rPr>
              <w:t>≥4000 m</w:t>
            </w:r>
            <w:r>
              <w:rPr>
                <w:rFonts w:hint="eastAsia" w:ascii="宋体" w:hAnsi="宋体"/>
                <w:color w:val="auto"/>
                <w:kern w:val="0"/>
                <w:sz w:val="18"/>
                <w:szCs w:val="18"/>
                <w:highlight w:val="none"/>
                <w:vertAlign w:val="superscript"/>
              </w:rPr>
              <w:t>2</w:t>
            </w:r>
          </w:p>
        </w:tc>
        <w:tc>
          <w:tcPr>
            <w:tcW w:w="1241" w:type="pct"/>
            <w:vAlign w:val="center"/>
          </w:tcPr>
          <w:p w14:paraId="60317C1E">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宋体"/>
                <w:color w:val="auto"/>
                <w:kern w:val="0"/>
                <w:sz w:val="18"/>
                <w:szCs w:val="18"/>
                <w:highlight w:val="none"/>
              </w:rPr>
              <w:t>2000 m</w:t>
            </w:r>
            <w:r>
              <w:rPr>
                <w:rFonts w:hint="eastAsia" w:ascii="宋体" w:hAnsi="宋体"/>
                <w:color w:val="auto"/>
                <w:kern w:val="0"/>
                <w:sz w:val="18"/>
                <w:szCs w:val="18"/>
                <w:highlight w:val="none"/>
                <w:vertAlign w:val="superscript"/>
              </w:rPr>
              <w:t>2</w:t>
            </w:r>
            <w:r>
              <w:rPr>
                <w:rFonts w:hint="eastAsia" w:ascii="宋体" w:hAnsi="宋体"/>
                <w:color w:val="auto"/>
                <w:kern w:val="0"/>
                <w:sz w:val="18"/>
                <w:szCs w:val="18"/>
                <w:highlight w:val="none"/>
              </w:rPr>
              <w:t>～4000 m</w:t>
            </w:r>
            <w:r>
              <w:rPr>
                <w:rFonts w:hint="eastAsia" w:ascii="宋体" w:hAnsi="宋体"/>
                <w:color w:val="auto"/>
                <w:kern w:val="0"/>
                <w:sz w:val="18"/>
                <w:szCs w:val="18"/>
                <w:highlight w:val="none"/>
                <w:vertAlign w:val="superscript"/>
              </w:rPr>
              <w:t>2</w:t>
            </w:r>
          </w:p>
        </w:tc>
        <w:tc>
          <w:tcPr>
            <w:tcW w:w="1264" w:type="pct"/>
            <w:vAlign w:val="center"/>
          </w:tcPr>
          <w:p w14:paraId="1E708ECF">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宋体"/>
                <w:color w:val="auto"/>
                <w:kern w:val="0"/>
                <w:sz w:val="18"/>
                <w:szCs w:val="18"/>
                <w:highlight w:val="none"/>
              </w:rPr>
              <w:t>200 m</w:t>
            </w:r>
            <w:r>
              <w:rPr>
                <w:rFonts w:hint="eastAsia" w:ascii="宋体" w:hAnsi="宋体"/>
                <w:color w:val="auto"/>
                <w:kern w:val="0"/>
                <w:sz w:val="18"/>
                <w:szCs w:val="18"/>
                <w:highlight w:val="none"/>
                <w:vertAlign w:val="superscript"/>
              </w:rPr>
              <w:t>2</w:t>
            </w:r>
            <w:r>
              <w:rPr>
                <w:rFonts w:hint="eastAsia" w:ascii="宋体" w:hAnsi="宋体"/>
                <w:color w:val="auto"/>
                <w:kern w:val="0"/>
                <w:sz w:val="18"/>
                <w:szCs w:val="18"/>
                <w:highlight w:val="none"/>
              </w:rPr>
              <w:t>～2000 m</w:t>
            </w:r>
            <w:r>
              <w:rPr>
                <w:rFonts w:hint="eastAsia" w:ascii="宋体" w:hAnsi="宋体"/>
                <w:color w:val="auto"/>
                <w:kern w:val="0"/>
                <w:sz w:val="18"/>
                <w:szCs w:val="18"/>
                <w:highlight w:val="none"/>
                <w:vertAlign w:val="superscript"/>
              </w:rPr>
              <w:t>2</w:t>
            </w:r>
          </w:p>
        </w:tc>
      </w:tr>
      <w:tr w14:paraId="15FF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vAlign w:val="center"/>
          </w:tcPr>
          <w:p w14:paraId="4DDF88A3">
            <w:pPr>
              <w:widowControl/>
              <w:tabs>
                <w:tab w:val="center" w:pos="4201"/>
                <w:tab w:val="right" w:leader="dot" w:pos="9298"/>
              </w:tabs>
              <w:autoSpaceDE w:val="0"/>
              <w:autoSpaceDN w:val="0"/>
              <w:adjustRightInd/>
              <w:spacing w:line="240" w:lineRule="auto"/>
              <w:jc w:val="center"/>
              <w:rPr>
                <w:rFonts w:ascii="宋体" w:hAnsi="Times New Roman"/>
                <w:color w:val="auto"/>
                <w:kern w:val="0"/>
                <w:sz w:val="18"/>
                <w:szCs w:val="18"/>
                <w:highlight w:val="none"/>
              </w:rPr>
            </w:pPr>
            <w:r>
              <w:rPr>
                <w:rFonts w:hint="eastAsia" w:ascii="Times New Roman" w:hAnsi="宋体"/>
                <w:color w:val="auto"/>
                <w:kern w:val="0"/>
                <w:sz w:val="18"/>
                <w:szCs w:val="18"/>
                <w:highlight w:val="none"/>
              </w:rPr>
              <w:t>室内体育场地面积</w:t>
            </w:r>
          </w:p>
        </w:tc>
        <w:tc>
          <w:tcPr>
            <w:tcW w:w="1241" w:type="pct"/>
            <w:vAlign w:val="center"/>
          </w:tcPr>
          <w:p w14:paraId="340A43A6">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宋体"/>
                <w:color w:val="auto"/>
                <w:kern w:val="0"/>
                <w:sz w:val="18"/>
                <w:szCs w:val="18"/>
                <w:highlight w:val="none"/>
              </w:rPr>
              <w:t>≥3500 m</w:t>
            </w:r>
            <w:r>
              <w:rPr>
                <w:rFonts w:hint="eastAsia" w:ascii="宋体" w:hAnsi="宋体"/>
                <w:color w:val="auto"/>
                <w:kern w:val="0"/>
                <w:sz w:val="18"/>
                <w:szCs w:val="18"/>
                <w:highlight w:val="none"/>
                <w:vertAlign w:val="superscript"/>
              </w:rPr>
              <w:t>2</w:t>
            </w:r>
          </w:p>
        </w:tc>
        <w:tc>
          <w:tcPr>
            <w:tcW w:w="1241" w:type="pct"/>
            <w:vAlign w:val="center"/>
          </w:tcPr>
          <w:p w14:paraId="340793D4">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宋体"/>
                <w:color w:val="auto"/>
                <w:kern w:val="0"/>
                <w:sz w:val="18"/>
                <w:szCs w:val="18"/>
                <w:highlight w:val="none"/>
              </w:rPr>
              <w:t>≥1500 m</w:t>
            </w:r>
            <w:r>
              <w:rPr>
                <w:rFonts w:hint="eastAsia" w:ascii="宋体" w:hAnsi="宋体"/>
                <w:color w:val="auto"/>
                <w:kern w:val="0"/>
                <w:sz w:val="18"/>
                <w:szCs w:val="18"/>
                <w:highlight w:val="none"/>
                <w:vertAlign w:val="superscript"/>
              </w:rPr>
              <w:t>2</w:t>
            </w:r>
          </w:p>
        </w:tc>
        <w:tc>
          <w:tcPr>
            <w:tcW w:w="1264" w:type="pct"/>
            <w:vAlign w:val="center"/>
          </w:tcPr>
          <w:p w14:paraId="066110BC">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宋体"/>
                <w:color w:val="auto"/>
                <w:kern w:val="0"/>
                <w:sz w:val="18"/>
                <w:szCs w:val="18"/>
                <w:highlight w:val="none"/>
              </w:rPr>
              <w:t>≥1000 m</w:t>
            </w:r>
            <w:r>
              <w:rPr>
                <w:rFonts w:hint="eastAsia" w:ascii="宋体" w:hAnsi="宋体"/>
                <w:color w:val="auto"/>
                <w:kern w:val="0"/>
                <w:sz w:val="18"/>
                <w:szCs w:val="18"/>
                <w:highlight w:val="none"/>
                <w:vertAlign w:val="superscript"/>
              </w:rPr>
              <w:t>2</w:t>
            </w:r>
          </w:p>
        </w:tc>
      </w:tr>
      <w:tr w14:paraId="4B3A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vMerge w:val="restart"/>
            <w:vAlign w:val="center"/>
          </w:tcPr>
          <w:p w14:paraId="41790889">
            <w:pPr>
              <w:widowControl/>
              <w:tabs>
                <w:tab w:val="center" w:pos="4201"/>
                <w:tab w:val="right" w:leader="dot" w:pos="9298"/>
              </w:tabs>
              <w:autoSpaceDE w:val="0"/>
              <w:autoSpaceDN w:val="0"/>
              <w:adjustRightInd/>
              <w:spacing w:line="240" w:lineRule="auto"/>
              <w:jc w:val="center"/>
              <w:rPr>
                <w:rFonts w:ascii="宋体" w:hAnsi="Times New Roman"/>
                <w:color w:val="auto"/>
                <w:kern w:val="0"/>
                <w:sz w:val="18"/>
                <w:szCs w:val="18"/>
                <w:highlight w:val="none"/>
              </w:rPr>
            </w:pPr>
            <w:r>
              <w:rPr>
                <w:rFonts w:hint="eastAsia" w:ascii="Times New Roman" w:hAnsi="Times New Roman"/>
                <w:color w:val="auto"/>
                <w:kern w:val="0"/>
                <w:sz w:val="18"/>
                <w:szCs w:val="18"/>
                <w:highlight w:val="none"/>
              </w:rPr>
              <w:t>大空间健身用房</w:t>
            </w:r>
          </w:p>
        </w:tc>
        <w:tc>
          <w:tcPr>
            <w:tcW w:w="1241" w:type="pct"/>
            <w:vAlign w:val="center"/>
          </w:tcPr>
          <w:p w14:paraId="1E49BBA2">
            <w:pPr>
              <w:widowControl/>
              <w:tabs>
                <w:tab w:val="center" w:pos="4201"/>
                <w:tab w:val="right" w:leader="dot" w:pos="9298"/>
              </w:tabs>
              <w:autoSpaceDE w:val="0"/>
              <w:autoSpaceDN w:val="0"/>
              <w:adjustRightInd/>
              <w:spacing w:line="240" w:lineRule="auto"/>
              <w:jc w:val="both"/>
              <w:rPr>
                <w:rFonts w:ascii="宋体" w:hAnsi="Times New Roman"/>
                <w:color w:val="auto"/>
                <w:kern w:val="0"/>
                <w:sz w:val="18"/>
                <w:szCs w:val="18"/>
                <w:highlight w:val="none"/>
              </w:rPr>
            </w:pPr>
            <w:r>
              <w:rPr>
                <w:rFonts w:hint="eastAsia" w:ascii="宋体" w:hAnsi="宋体"/>
                <w:color w:val="auto"/>
                <w:kern w:val="0"/>
                <w:sz w:val="18"/>
                <w:szCs w:val="18"/>
                <w:highlight w:val="none"/>
              </w:rPr>
              <w:t>至少2间，</w:t>
            </w:r>
            <w:r>
              <w:rPr>
                <w:rFonts w:hint="eastAsia" w:ascii="宋体" w:hAnsi="宋体"/>
                <w:color w:val="auto"/>
                <w:kern w:val="0"/>
                <w:sz w:val="18"/>
                <w:szCs w:val="18"/>
                <w:highlight w:val="none"/>
                <w:lang w:val="en-US" w:eastAsia="zh-CN"/>
              </w:rPr>
              <w:t>累计面积</w:t>
            </w:r>
            <w:r>
              <w:rPr>
                <w:rFonts w:hint="eastAsia" w:ascii="宋体" w:hAnsi="宋体"/>
                <w:color w:val="auto"/>
                <w:kern w:val="0"/>
                <w:sz w:val="18"/>
                <w:szCs w:val="18"/>
                <w:highlight w:val="none"/>
              </w:rPr>
              <w:t>≥1600 m</w:t>
            </w:r>
            <w:r>
              <w:rPr>
                <w:rFonts w:hint="eastAsia" w:ascii="宋体" w:hAnsi="宋体"/>
                <w:color w:val="auto"/>
                <w:kern w:val="0"/>
                <w:sz w:val="18"/>
                <w:szCs w:val="18"/>
                <w:highlight w:val="none"/>
                <w:vertAlign w:val="superscript"/>
              </w:rPr>
              <w:t>2</w:t>
            </w:r>
          </w:p>
        </w:tc>
        <w:tc>
          <w:tcPr>
            <w:tcW w:w="1241" w:type="pct"/>
            <w:vAlign w:val="center"/>
          </w:tcPr>
          <w:p w14:paraId="196A541B">
            <w:pPr>
              <w:widowControl/>
              <w:tabs>
                <w:tab w:val="center" w:pos="4201"/>
                <w:tab w:val="right" w:leader="dot" w:pos="9298"/>
              </w:tabs>
              <w:autoSpaceDE w:val="0"/>
              <w:autoSpaceDN w:val="0"/>
              <w:adjustRightInd/>
              <w:spacing w:line="240" w:lineRule="auto"/>
              <w:jc w:val="both"/>
              <w:rPr>
                <w:rFonts w:ascii="宋体" w:hAnsi="Times New Roman"/>
                <w:color w:val="auto"/>
                <w:kern w:val="0"/>
                <w:sz w:val="18"/>
                <w:szCs w:val="18"/>
                <w:highlight w:val="none"/>
              </w:rPr>
            </w:pPr>
            <w:r>
              <w:rPr>
                <w:rFonts w:hint="eastAsia" w:ascii="宋体" w:hAnsi="宋体"/>
                <w:color w:val="auto"/>
                <w:kern w:val="0"/>
                <w:sz w:val="18"/>
                <w:szCs w:val="18"/>
                <w:highlight w:val="none"/>
              </w:rPr>
              <w:t>至少1间，面积≥800 m</w:t>
            </w:r>
            <w:r>
              <w:rPr>
                <w:rFonts w:hint="eastAsia" w:ascii="宋体" w:hAnsi="宋体"/>
                <w:color w:val="auto"/>
                <w:kern w:val="0"/>
                <w:sz w:val="18"/>
                <w:szCs w:val="18"/>
                <w:highlight w:val="none"/>
                <w:vertAlign w:val="superscript"/>
              </w:rPr>
              <w:t>2</w:t>
            </w:r>
          </w:p>
        </w:tc>
        <w:tc>
          <w:tcPr>
            <w:tcW w:w="1264" w:type="pct"/>
            <w:vAlign w:val="center"/>
          </w:tcPr>
          <w:p w14:paraId="037C88FE">
            <w:pPr>
              <w:widowControl/>
              <w:tabs>
                <w:tab w:val="center" w:pos="4201"/>
                <w:tab w:val="right" w:leader="dot" w:pos="9298"/>
              </w:tabs>
              <w:autoSpaceDE w:val="0"/>
              <w:autoSpaceDN w:val="0"/>
              <w:adjustRightInd/>
              <w:spacing w:line="240" w:lineRule="auto"/>
              <w:jc w:val="both"/>
              <w:rPr>
                <w:rFonts w:ascii="宋体" w:hAnsi="Times New Roman"/>
                <w:color w:val="auto"/>
                <w:kern w:val="0"/>
                <w:sz w:val="18"/>
                <w:szCs w:val="18"/>
                <w:highlight w:val="none"/>
              </w:rPr>
            </w:pPr>
            <w:r>
              <w:rPr>
                <w:rFonts w:hint="eastAsia" w:ascii="宋体" w:hAnsi="宋体"/>
                <w:color w:val="auto"/>
                <w:kern w:val="0"/>
                <w:sz w:val="18"/>
                <w:szCs w:val="18"/>
                <w:highlight w:val="none"/>
              </w:rPr>
              <w:t>可选设1间，面积≥800 m</w:t>
            </w:r>
            <w:r>
              <w:rPr>
                <w:rFonts w:hint="eastAsia" w:ascii="宋体" w:hAnsi="宋体"/>
                <w:color w:val="auto"/>
                <w:kern w:val="0"/>
                <w:sz w:val="18"/>
                <w:szCs w:val="18"/>
                <w:highlight w:val="none"/>
                <w:vertAlign w:val="superscript"/>
              </w:rPr>
              <w:t>2</w:t>
            </w:r>
          </w:p>
        </w:tc>
      </w:tr>
      <w:tr w14:paraId="6E94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vMerge w:val="continue"/>
            <w:vAlign w:val="center"/>
          </w:tcPr>
          <w:p w14:paraId="7BAA2ABE">
            <w:pPr>
              <w:widowControl/>
              <w:tabs>
                <w:tab w:val="center" w:pos="4201"/>
                <w:tab w:val="right" w:leader="dot" w:pos="9298"/>
              </w:tabs>
              <w:autoSpaceDE w:val="0"/>
              <w:autoSpaceDN w:val="0"/>
              <w:adjustRightInd/>
              <w:spacing w:line="240" w:lineRule="auto"/>
              <w:jc w:val="center"/>
              <w:rPr>
                <w:rFonts w:ascii="Times New Roman" w:hAnsi="Times New Roman"/>
                <w:color w:val="auto"/>
                <w:kern w:val="0"/>
                <w:sz w:val="18"/>
                <w:szCs w:val="18"/>
                <w:highlight w:val="none"/>
              </w:rPr>
            </w:pPr>
          </w:p>
        </w:tc>
        <w:tc>
          <w:tcPr>
            <w:tcW w:w="3747" w:type="pct"/>
            <w:gridSpan w:val="3"/>
            <w:vAlign w:val="center"/>
          </w:tcPr>
          <w:p w14:paraId="5038AF46">
            <w:pPr>
              <w:widowControl/>
              <w:tabs>
                <w:tab w:val="center" w:pos="4201"/>
                <w:tab w:val="right" w:leader="dot" w:pos="9298"/>
              </w:tabs>
              <w:autoSpaceDE w:val="0"/>
              <w:autoSpaceDN w:val="0"/>
              <w:adjustRightInd/>
              <w:spacing w:line="240" w:lineRule="auto"/>
              <w:jc w:val="left"/>
              <w:rPr>
                <w:rFonts w:ascii="宋体" w:hAnsi="宋体"/>
                <w:color w:val="auto"/>
                <w:kern w:val="0"/>
                <w:sz w:val="18"/>
                <w:szCs w:val="18"/>
                <w:highlight w:val="none"/>
              </w:rPr>
            </w:pPr>
            <w:r>
              <w:rPr>
                <w:rFonts w:hint="eastAsia" w:ascii="宋体" w:hAnsi="宋体"/>
                <w:color w:val="auto"/>
                <w:kern w:val="0"/>
                <w:sz w:val="18"/>
                <w:szCs w:val="18"/>
                <w:highlight w:val="none"/>
              </w:rPr>
              <w:t>可配置篮球、室内5人制足球、羽毛球、排球、网球、游泳、轮滑、攀岩、室内滑冰、室内滑雪等</w:t>
            </w:r>
          </w:p>
        </w:tc>
      </w:tr>
      <w:tr w14:paraId="0E4A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vMerge w:val="restart"/>
            <w:vAlign w:val="center"/>
          </w:tcPr>
          <w:p w14:paraId="46B99487">
            <w:pPr>
              <w:widowControl/>
              <w:tabs>
                <w:tab w:val="center" w:pos="4201"/>
                <w:tab w:val="right" w:leader="dot" w:pos="9298"/>
              </w:tabs>
              <w:autoSpaceDE w:val="0"/>
              <w:autoSpaceDN w:val="0"/>
              <w:adjustRightInd/>
              <w:spacing w:line="240" w:lineRule="auto"/>
              <w:jc w:val="center"/>
              <w:rPr>
                <w:rFonts w:ascii="Times New Roman" w:hAnsi="Times New Roman"/>
                <w:color w:val="auto"/>
                <w:kern w:val="0"/>
                <w:sz w:val="18"/>
                <w:szCs w:val="18"/>
                <w:highlight w:val="none"/>
              </w:rPr>
            </w:pPr>
            <w:r>
              <w:rPr>
                <w:rFonts w:hint="eastAsia" w:ascii="Times New Roman" w:hAnsi="Times New Roman"/>
                <w:color w:val="auto"/>
                <w:kern w:val="0"/>
                <w:sz w:val="18"/>
                <w:szCs w:val="18"/>
                <w:highlight w:val="none"/>
              </w:rPr>
              <w:t>小空间健身用房</w:t>
            </w:r>
          </w:p>
        </w:tc>
        <w:tc>
          <w:tcPr>
            <w:tcW w:w="1241" w:type="pct"/>
            <w:vAlign w:val="center"/>
          </w:tcPr>
          <w:p w14:paraId="447EA732">
            <w:pPr>
              <w:widowControl/>
              <w:tabs>
                <w:tab w:val="center" w:pos="4201"/>
                <w:tab w:val="right" w:leader="dot" w:pos="9298"/>
              </w:tabs>
              <w:autoSpaceDE w:val="0"/>
              <w:autoSpaceDN w:val="0"/>
              <w:adjustRightInd/>
              <w:spacing w:line="240" w:lineRule="auto"/>
              <w:jc w:val="center"/>
              <w:rPr>
                <w:rFonts w:ascii="宋体" w:hAnsi="宋体"/>
                <w:color w:val="auto"/>
                <w:kern w:val="0"/>
                <w:sz w:val="18"/>
                <w:szCs w:val="18"/>
                <w:highlight w:val="none"/>
              </w:rPr>
            </w:pPr>
            <w:r>
              <w:rPr>
                <w:rFonts w:hint="eastAsia" w:ascii="宋体" w:hAnsi="宋体"/>
                <w:color w:val="auto"/>
                <w:kern w:val="0"/>
                <w:sz w:val="18"/>
                <w:szCs w:val="18"/>
                <w:highlight w:val="none"/>
              </w:rPr>
              <w:t>累计</w:t>
            </w:r>
            <w:r>
              <w:rPr>
                <w:rFonts w:hint="eastAsia" w:ascii="宋体" w:hAnsi="宋体"/>
                <w:color w:val="auto"/>
                <w:kern w:val="0"/>
                <w:sz w:val="18"/>
                <w:szCs w:val="18"/>
                <w:highlight w:val="none"/>
                <w:lang w:val="en-US" w:eastAsia="zh-CN"/>
              </w:rPr>
              <w:t>面积</w:t>
            </w:r>
            <w:r>
              <w:rPr>
                <w:rFonts w:hint="eastAsia" w:ascii="宋体" w:hAnsi="宋体"/>
                <w:color w:val="auto"/>
                <w:kern w:val="0"/>
                <w:sz w:val="18"/>
                <w:szCs w:val="18"/>
                <w:highlight w:val="none"/>
              </w:rPr>
              <w:t>≥1200 m</w:t>
            </w:r>
            <w:r>
              <w:rPr>
                <w:rFonts w:hint="eastAsia" w:ascii="宋体" w:hAnsi="宋体"/>
                <w:color w:val="auto"/>
                <w:kern w:val="0"/>
                <w:sz w:val="18"/>
                <w:szCs w:val="18"/>
                <w:highlight w:val="none"/>
                <w:vertAlign w:val="superscript"/>
              </w:rPr>
              <w:t>2</w:t>
            </w:r>
          </w:p>
        </w:tc>
        <w:tc>
          <w:tcPr>
            <w:tcW w:w="1241" w:type="pct"/>
            <w:vAlign w:val="center"/>
          </w:tcPr>
          <w:p w14:paraId="00E0135B">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宋体"/>
                <w:color w:val="auto"/>
                <w:kern w:val="0"/>
                <w:sz w:val="18"/>
                <w:szCs w:val="18"/>
                <w:highlight w:val="none"/>
              </w:rPr>
              <w:t>累计</w:t>
            </w:r>
            <w:r>
              <w:rPr>
                <w:rFonts w:hint="eastAsia" w:ascii="宋体" w:hAnsi="宋体"/>
                <w:color w:val="auto"/>
                <w:kern w:val="0"/>
                <w:sz w:val="18"/>
                <w:szCs w:val="18"/>
                <w:highlight w:val="none"/>
                <w:lang w:val="en-US" w:eastAsia="zh-CN"/>
              </w:rPr>
              <w:t>面积</w:t>
            </w:r>
            <w:r>
              <w:rPr>
                <w:rFonts w:hint="eastAsia" w:ascii="宋体" w:hAnsi="宋体"/>
                <w:color w:val="auto"/>
                <w:kern w:val="0"/>
                <w:sz w:val="18"/>
                <w:szCs w:val="18"/>
                <w:highlight w:val="none"/>
              </w:rPr>
              <w:t>≥500 m</w:t>
            </w:r>
            <w:r>
              <w:rPr>
                <w:rFonts w:hint="eastAsia" w:ascii="宋体" w:hAnsi="宋体"/>
                <w:color w:val="auto"/>
                <w:kern w:val="0"/>
                <w:sz w:val="18"/>
                <w:szCs w:val="18"/>
                <w:highlight w:val="none"/>
                <w:vertAlign w:val="superscript"/>
              </w:rPr>
              <w:t>2</w:t>
            </w:r>
          </w:p>
        </w:tc>
        <w:tc>
          <w:tcPr>
            <w:tcW w:w="1264" w:type="pct"/>
            <w:vAlign w:val="center"/>
          </w:tcPr>
          <w:p w14:paraId="44761F80">
            <w:pPr>
              <w:widowControl/>
              <w:autoSpaceDE w:val="0"/>
              <w:autoSpaceDN w:val="0"/>
              <w:adjustRightInd/>
              <w:spacing w:line="240" w:lineRule="auto"/>
              <w:jc w:val="center"/>
              <w:rPr>
                <w:rFonts w:ascii="宋体" w:hAnsi="宋体"/>
                <w:color w:val="auto"/>
                <w:kern w:val="0"/>
                <w:sz w:val="18"/>
                <w:szCs w:val="18"/>
                <w:highlight w:val="none"/>
              </w:rPr>
            </w:pPr>
            <w:r>
              <w:rPr>
                <w:rFonts w:hint="eastAsia" w:ascii="宋体" w:hAnsi="宋体"/>
                <w:color w:val="auto"/>
                <w:kern w:val="0"/>
                <w:sz w:val="18"/>
                <w:szCs w:val="18"/>
                <w:highlight w:val="none"/>
              </w:rPr>
              <w:t>累计</w:t>
            </w:r>
            <w:r>
              <w:rPr>
                <w:rFonts w:hint="eastAsia" w:ascii="宋体" w:hAnsi="宋体"/>
                <w:color w:val="auto"/>
                <w:kern w:val="0"/>
                <w:sz w:val="18"/>
                <w:szCs w:val="18"/>
                <w:highlight w:val="none"/>
                <w:lang w:val="en-US" w:eastAsia="zh-CN"/>
              </w:rPr>
              <w:t>面积</w:t>
            </w:r>
            <w:r>
              <w:rPr>
                <w:rFonts w:hint="eastAsia" w:ascii="宋体" w:hAnsi="宋体"/>
                <w:color w:val="auto"/>
                <w:kern w:val="0"/>
                <w:sz w:val="18"/>
                <w:szCs w:val="18"/>
                <w:highlight w:val="none"/>
              </w:rPr>
              <w:t>≥200 m</w:t>
            </w:r>
            <w:r>
              <w:rPr>
                <w:rFonts w:hint="eastAsia" w:ascii="宋体" w:hAnsi="宋体"/>
                <w:color w:val="auto"/>
                <w:kern w:val="0"/>
                <w:sz w:val="18"/>
                <w:szCs w:val="18"/>
                <w:highlight w:val="none"/>
                <w:vertAlign w:val="superscript"/>
              </w:rPr>
              <w:t>2</w:t>
            </w:r>
          </w:p>
        </w:tc>
      </w:tr>
      <w:tr w14:paraId="634F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vMerge w:val="continue"/>
            <w:vAlign w:val="center"/>
          </w:tcPr>
          <w:p w14:paraId="0FC502CC">
            <w:pPr>
              <w:widowControl/>
              <w:tabs>
                <w:tab w:val="center" w:pos="4201"/>
                <w:tab w:val="right" w:leader="dot" w:pos="9298"/>
              </w:tabs>
              <w:autoSpaceDE w:val="0"/>
              <w:autoSpaceDN w:val="0"/>
              <w:adjustRightInd/>
              <w:spacing w:line="240" w:lineRule="auto"/>
              <w:jc w:val="center"/>
              <w:rPr>
                <w:rFonts w:ascii="Times New Roman" w:hAnsi="Times New Roman"/>
                <w:color w:val="auto"/>
                <w:kern w:val="0"/>
                <w:sz w:val="18"/>
                <w:szCs w:val="18"/>
                <w:highlight w:val="none"/>
              </w:rPr>
            </w:pPr>
          </w:p>
        </w:tc>
        <w:tc>
          <w:tcPr>
            <w:tcW w:w="3747" w:type="pct"/>
            <w:gridSpan w:val="3"/>
            <w:vAlign w:val="center"/>
          </w:tcPr>
          <w:p w14:paraId="7EB70215">
            <w:pPr>
              <w:pStyle w:val="87"/>
              <w:numPr>
                <w:ilvl w:val="2"/>
                <w:numId w:val="0"/>
              </w:numPr>
              <w:spacing w:before="156" w:after="156"/>
              <w:rPr>
                <w:rFonts w:ascii="宋体" w:hAnsi="宋体"/>
                <w:color w:val="auto"/>
                <w:kern w:val="0"/>
                <w:sz w:val="18"/>
                <w:szCs w:val="18"/>
                <w:highlight w:val="none"/>
              </w:rPr>
            </w:pPr>
            <w:r>
              <w:rPr>
                <w:rFonts w:hint="eastAsia" w:ascii="宋体" w:hAnsi="宋体" w:eastAsia="宋体"/>
                <w:color w:val="auto"/>
                <w:kern w:val="0"/>
                <w:sz w:val="18"/>
                <w:szCs w:val="18"/>
                <w:highlight w:val="none"/>
              </w:rPr>
              <w:t>可配置乒乓球、台球、壁球、门球、保龄球、地掷球、跆拳道、空手道、武术、剑道、击剑、象棋、国际象棋、围棋、射箭、模拟运动、蹴球、陀螺、押加、健身（基础体能训练）、健身（动感单车）、健身（动、静态操课）等</w:t>
            </w:r>
          </w:p>
        </w:tc>
      </w:tr>
      <w:tr w14:paraId="6C26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vAlign w:val="center"/>
          </w:tcPr>
          <w:p w14:paraId="76CED39F">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Times New Roman" w:hAnsi="Times New Roman"/>
                <w:color w:val="auto"/>
                <w:kern w:val="0"/>
                <w:sz w:val="18"/>
                <w:szCs w:val="18"/>
                <w:highlight w:val="none"/>
              </w:rPr>
              <w:t>服务功能用房</w:t>
            </w:r>
          </w:p>
        </w:tc>
        <w:tc>
          <w:tcPr>
            <w:tcW w:w="1241" w:type="pct"/>
            <w:vAlign w:val="center"/>
          </w:tcPr>
          <w:p w14:paraId="66B0AEB7">
            <w:pPr>
              <w:widowControl/>
              <w:tabs>
                <w:tab w:val="center" w:pos="4201"/>
                <w:tab w:val="right" w:leader="dot" w:pos="9298"/>
              </w:tabs>
              <w:autoSpaceDE w:val="0"/>
              <w:autoSpaceDN w:val="0"/>
              <w:adjustRightInd/>
              <w:spacing w:line="240" w:lineRule="auto"/>
              <w:jc w:val="center"/>
              <w:rPr>
                <w:rFonts w:ascii="宋体" w:hAnsi="宋体"/>
                <w:color w:val="auto"/>
                <w:kern w:val="0"/>
                <w:sz w:val="18"/>
                <w:szCs w:val="18"/>
                <w:highlight w:val="none"/>
              </w:rPr>
            </w:pPr>
            <w:r>
              <w:rPr>
                <w:rFonts w:hint="eastAsia" w:ascii="宋体" w:hAnsi="宋体"/>
                <w:color w:val="auto"/>
                <w:kern w:val="0"/>
                <w:sz w:val="18"/>
                <w:szCs w:val="18"/>
                <w:highlight w:val="none"/>
              </w:rPr>
              <w:t>累计</w:t>
            </w:r>
            <w:r>
              <w:rPr>
                <w:rFonts w:hint="eastAsia" w:ascii="宋体" w:hAnsi="宋体"/>
                <w:color w:val="auto"/>
                <w:kern w:val="0"/>
                <w:sz w:val="18"/>
                <w:szCs w:val="18"/>
                <w:highlight w:val="none"/>
                <w:lang w:val="en-US" w:eastAsia="zh-CN"/>
              </w:rPr>
              <w:t>面积</w:t>
            </w:r>
            <w:r>
              <w:rPr>
                <w:rFonts w:hint="eastAsia" w:ascii="宋体" w:hAnsi="宋体"/>
                <w:color w:val="auto"/>
                <w:kern w:val="0"/>
                <w:sz w:val="18"/>
                <w:szCs w:val="18"/>
                <w:highlight w:val="none"/>
              </w:rPr>
              <w:t>≥200 m</w:t>
            </w:r>
            <w:r>
              <w:rPr>
                <w:rFonts w:hint="eastAsia" w:ascii="宋体" w:hAnsi="宋体"/>
                <w:color w:val="auto"/>
                <w:kern w:val="0"/>
                <w:sz w:val="18"/>
                <w:szCs w:val="18"/>
                <w:highlight w:val="none"/>
                <w:vertAlign w:val="superscript"/>
              </w:rPr>
              <w:t>2</w:t>
            </w:r>
          </w:p>
        </w:tc>
        <w:tc>
          <w:tcPr>
            <w:tcW w:w="1241" w:type="pct"/>
            <w:vAlign w:val="center"/>
          </w:tcPr>
          <w:p w14:paraId="59202F9F">
            <w:pPr>
              <w:widowControl/>
              <w:tabs>
                <w:tab w:val="center" w:pos="4201"/>
                <w:tab w:val="right" w:leader="dot" w:pos="9298"/>
              </w:tabs>
              <w:autoSpaceDE w:val="0"/>
              <w:autoSpaceDN w:val="0"/>
              <w:adjustRightInd/>
              <w:spacing w:line="240" w:lineRule="auto"/>
              <w:jc w:val="center"/>
              <w:rPr>
                <w:rFonts w:ascii="宋体" w:hAnsi="宋体"/>
                <w:color w:val="auto"/>
                <w:sz w:val="18"/>
                <w:szCs w:val="18"/>
                <w:highlight w:val="none"/>
              </w:rPr>
            </w:pPr>
            <w:r>
              <w:rPr>
                <w:rFonts w:hint="eastAsia" w:ascii="宋体" w:hAnsi="宋体"/>
                <w:color w:val="auto"/>
                <w:kern w:val="0"/>
                <w:sz w:val="18"/>
                <w:szCs w:val="18"/>
                <w:highlight w:val="none"/>
              </w:rPr>
              <w:t>累计</w:t>
            </w:r>
            <w:r>
              <w:rPr>
                <w:rFonts w:hint="eastAsia" w:ascii="宋体" w:hAnsi="宋体"/>
                <w:color w:val="auto"/>
                <w:kern w:val="0"/>
                <w:sz w:val="18"/>
                <w:szCs w:val="18"/>
                <w:highlight w:val="none"/>
                <w:lang w:val="en-US" w:eastAsia="zh-CN"/>
              </w:rPr>
              <w:t>面积</w:t>
            </w:r>
            <w:r>
              <w:rPr>
                <w:rFonts w:hint="eastAsia" w:ascii="宋体" w:hAnsi="宋体"/>
                <w:color w:val="auto"/>
                <w:kern w:val="0"/>
                <w:sz w:val="18"/>
                <w:szCs w:val="18"/>
                <w:highlight w:val="none"/>
              </w:rPr>
              <w:t>≥100 m</w:t>
            </w:r>
            <w:r>
              <w:rPr>
                <w:rFonts w:hint="eastAsia" w:ascii="宋体" w:hAnsi="宋体"/>
                <w:color w:val="auto"/>
                <w:kern w:val="0"/>
                <w:sz w:val="18"/>
                <w:szCs w:val="18"/>
                <w:highlight w:val="none"/>
                <w:vertAlign w:val="superscript"/>
              </w:rPr>
              <w:t>2</w:t>
            </w:r>
          </w:p>
        </w:tc>
        <w:tc>
          <w:tcPr>
            <w:tcW w:w="1264" w:type="pct"/>
            <w:vAlign w:val="center"/>
          </w:tcPr>
          <w:p w14:paraId="24AF3C10">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宋体"/>
                <w:color w:val="auto"/>
                <w:kern w:val="0"/>
                <w:sz w:val="18"/>
                <w:szCs w:val="18"/>
                <w:highlight w:val="none"/>
              </w:rPr>
              <w:t>累计</w:t>
            </w:r>
            <w:r>
              <w:rPr>
                <w:rFonts w:hint="eastAsia" w:ascii="宋体" w:hAnsi="宋体"/>
                <w:color w:val="auto"/>
                <w:kern w:val="0"/>
                <w:sz w:val="18"/>
                <w:szCs w:val="18"/>
                <w:highlight w:val="none"/>
                <w:lang w:val="en-US" w:eastAsia="zh-CN"/>
              </w:rPr>
              <w:t>面积</w:t>
            </w:r>
            <w:r>
              <w:rPr>
                <w:rFonts w:hint="eastAsia" w:ascii="宋体" w:hAnsi="宋体"/>
                <w:color w:val="auto"/>
                <w:kern w:val="0"/>
                <w:sz w:val="18"/>
                <w:szCs w:val="18"/>
                <w:highlight w:val="none"/>
              </w:rPr>
              <w:t>≥40 m</w:t>
            </w:r>
            <w:r>
              <w:rPr>
                <w:rFonts w:hint="eastAsia" w:ascii="宋体" w:hAnsi="宋体"/>
                <w:color w:val="auto"/>
                <w:kern w:val="0"/>
                <w:sz w:val="18"/>
                <w:szCs w:val="18"/>
                <w:highlight w:val="none"/>
                <w:vertAlign w:val="superscript"/>
              </w:rPr>
              <w:t>2</w:t>
            </w:r>
          </w:p>
        </w:tc>
      </w:tr>
      <w:tr w14:paraId="28A2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vAlign w:val="center"/>
          </w:tcPr>
          <w:p w14:paraId="6A475AE0">
            <w:pPr>
              <w:widowControl/>
              <w:tabs>
                <w:tab w:val="center" w:pos="4201"/>
                <w:tab w:val="right" w:leader="dot" w:pos="9298"/>
              </w:tabs>
              <w:autoSpaceDE w:val="0"/>
              <w:autoSpaceDN w:val="0"/>
              <w:adjustRightInd/>
              <w:spacing w:line="240" w:lineRule="auto"/>
              <w:ind w:left="-2" w:leftChars="-1" w:firstLine="3" w:firstLineChars="2"/>
              <w:jc w:val="center"/>
              <w:rPr>
                <w:rFonts w:ascii="宋体" w:hAnsi="Times New Roman"/>
                <w:color w:val="auto"/>
                <w:kern w:val="0"/>
                <w:sz w:val="18"/>
                <w:szCs w:val="18"/>
                <w:highlight w:val="none"/>
              </w:rPr>
            </w:pPr>
            <w:r>
              <w:rPr>
                <w:rFonts w:hint="eastAsia" w:ascii="Times New Roman" w:hAnsi="Times New Roman"/>
                <w:color w:val="auto"/>
                <w:kern w:val="0"/>
                <w:sz w:val="18"/>
                <w:szCs w:val="18"/>
                <w:highlight w:val="none"/>
              </w:rPr>
              <w:t>经常开展体育活动场地种类</w:t>
            </w:r>
          </w:p>
        </w:tc>
        <w:tc>
          <w:tcPr>
            <w:tcW w:w="1241" w:type="pct"/>
            <w:vAlign w:val="center"/>
          </w:tcPr>
          <w:p w14:paraId="40821417">
            <w:pPr>
              <w:widowControl/>
              <w:tabs>
                <w:tab w:val="center" w:pos="4201"/>
                <w:tab w:val="right" w:leader="dot" w:pos="9298"/>
              </w:tabs>
              <w:autoSpaceDE w:val="0"/>
              <w:autoSpaceDN w:val="0"/>
              <w:adjustRightInd/>
              <w:spacing w:line="240" w:lineRule="auto"/>
              <w:jc w:val="center"/>
              <w:rPr>
                <w:rFonts w:ascii="宋体" w:hAnsi="宋体"/>
                <w:color w:val="auto"/>
                <w:kern w:val="0"/>
                <w:sz w:val="18"/>
                <w:szCs w:val="18"/>
                <w:highlight w:val="none"/>
              </w:rPr>
            </w:pPr>
            <w:r>
              <w:rPr>
                <w:rFonts w:hint="eastAsia" w:ascii="宋体" w:hAnsi="宋体"/>
                <w:color w:val="auto"/>
                <w:kern w:val="0"/>
                <w:sz w:val="18"/>
                <w:szCs w:val="18"/>
                <w:highlight w:val="none"/>
              </w:rPr>
              <w:t>≥5种</w:t>
            </w:r>
          </w:p>
        </w:tc>
        <w:tc>
          <w:tcPr>
            <w:tcW w:w="1241" w:type="pct"/>
            <w:vAlign w:val="center"/>
          </w:tcPr>
          <w:p w14:paraId="5E1F53B4">
            <w:pPr>
              <w:widowControl/>
              <w:tabs>
                <w:tab w:val="center" w:pos="4201"/>
                <w:tab w:val="right" w:leader="dot" w:pos="9298"/>
              </w:tabs>
              <w:autoSpaceDE w:val="0"/>
              <w:autoSpaceDN w:val="0"/>
              <w:adjustRightInd/>
              <w:spacing w:line="240" w:lineRule="auto"/>
              <w:jc w:val="center"/>
              <w:rPr>
                <w:rFonts w:ascii="宋体" w:hAnsi="宋体"/>
                <w:color w:val="auto"/>
                <w:sz w:val="18"/>
                <w:szCs w:val="18"/>
                <w:highlight w:val="none"/>
              </w:rPr>
            </w:pPr>
            <w:r>
              <w:rPr>
                <w:rFonts w:hint="eastAsia" w:ascii="宋体" w:hAnsi="宋体"/>
                <w:color w:val="auto"/>
                <w:kern w:val="0"/>
                <w:sz w:val="18"/>
                <w:szCs w:val="18"/>
                <w:highlight w:val="none"/>
              </w:rPr>
              <w:t>≥</w:t>
            </w:r>
            <w:r>
              <w:rPr>
                <w:rFonts w:hint="eastAsia" w:ascii="宋体" w:hAnsi="宋体"/>
                <w:color w:val="auto"/>
                <w:sz w:val="18"/>
                <w:szCs w:val="18"/>
                <w:highlight w:val="none"/>
              </w:rPr>
              <w:t>4种</w:t>
            </w:r>
          </w:p>
        </w:tc>
        <w:tc>
          <w:tcPr>
            <w:tcW w:w="1264" w:type="pct"/>
            <w:vAlign w:val="center"/>
          </w:tcPr>
          <w:p w14:paraId="64DC1578">
            <w:pPr>
              <w:widowControl/>
              <w:autoSpaceDE w:val="0"/>
              <w:autoSpaceDN w:val="0"/>
              <w:adjustRightInd/>
              <w:spacing w:line="240" w:lineRule="auto"/>
              <w:ind w:firstLine="720" w:firstLineChars="400"/>
              <w:rPr>
                <w:rFonts w:ascii="宋体" w:hAnsi="Times New Roman"/>
                <w:color w:val="auto"/>
                <w:kern w:val="0"/>
                <w:sz w:val="18"/>
                <w:szCs w:val="18"/>
                <w:highlight w:val="none"/>
              </w:rPr>
            </w:pPr>
            <w:r>
              <w:rPr>
                <w:rFonts w:hint="eastAsia" w:ascii="宋体" w:hAnsi="宋体"/>
                <w:color w:val="auto"/>
                <w:kern w:val="0"/>
                <w:sz w:val="18"/>
                <w:szCs w:val="18"/>
                <w:highlight w:val="none"/>
              </w:rPr>
              <w:t>≥3种</w:t>
            </w:r>
          </w:p>
        </w:tc>
      </w:tr>
      <w:tr w14:paraId="6C02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vAlign w:val="center"/>
          </w:tcPr>
          <w:p w14:paraId="5CFA1DEC">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体育活动项目场地</w:t>
            </w:r>
          </w:p>
        </w:tc>
        <w:tc>
          <w:tcPr>
            <w:tcW w:w="1241" w:type="pct"/>
            <w:vAlign w:val="center"/>
          </w:tcPr>
          <w:p w14:paraId="571C0CBE">
            <w:pPr>
              <w:widowControl/>
              <w:tabs>
                <w:tab w:val="center" w:pos="4201"/>
                <w:tab w:val="right" w:leader="dot" w:pos="9298"/>
              </w:tabs>
              <w:autoSpaceDE w:val="0"/>
              <w:autoSpaceDN w:val="0"/>
              <w:adjustRightInd/>
              <w:spacing w:line="240" w:lineRule="auto"/>
              <w:jc w:val="left"/>
              <w:rPr>
                <w:rFonts w:ascii="宋体" w:hAnsi="宋体"/>
                <w:color w:val="auto"/>
                <w:kern w:val="0"/>
                <w:sz w:val="18"/>
                <w:szCs w:val="18"/>
                <w:highlight w:val="none"/>
              </w:rPr>
            </w:pPr>
            <w:r>
              <w:rPr>
                <w:rFonts w:hint="eastAsia" w:ascii="宋体" w:hAnsi="Times New Roman"/>
                <w:color w:val="auto"/>
                <w:kern w:val="0"/>
                <w:sz w:val="18"/>
                <w:szCs w:val="18"/>
                <w:highlight w:val="none"/>
              </w:rPr>
              <w:t>乒乓球场、体质测试室、</w:t>
            </w:r>
            <w:r>
              <w:rPr>
                <w:rFonts w:hint="eastAsia" w:ascii="宋体" w:hAnsi="宋体"/>
                <w:color w:val="auto"/>
                <w:kern w:val="0"/>
                <w:sz w:val="18"/>
                <w:szCs w:val="18"/>
                <w:highlight w:val="none"/>
              </w:rPr>
              <w:t>篮球场地、羽毛球场地、基础健身区</w:t>
            </w:r>
          </w:p>
        </w:tc>
        <w:tc>
          <w:tcPr>
            <w:tcW w:w="1241" w:type="pct"/>
            <w:vAlign w:val="center"/>
          </w:tcPr>
          <w:p w14:paraId="133D71A9">
            <w:pPr>
              <w:widowControl/>
              <w:tabs>
                <w:tab w:val="center" w:pos="4201"/>
                <w:tab w:val="right" w:leader="dot" w:pos="9298"/>
              </w:tabs>
              <w:autoSpaceDE w:val="0"/>
              <w:autoSpaceDN w:val="0"/>
              <w:adjustRightInd/>
              <w:spacing w:line="240" w:lineRule="auto"/>
              <w:jc w:val="left"/>
              <w:rPr>
                <w:rFonts w:ascii="宋体" w:hAnsi="宋体"/>
                <w:color w:val="auto"/>
                <w:kern w:val="0"/>
                <w:sz w:val="18"/>
                <w:szCs w:val="18"/>
                <w:highlight w:val="none"/>
              </w:rPr>
            </w:pPr>
            <w:r>
              <w:rPr>
                <w:rFonts w:hint="eastAsia" w:ascii="宋体" w:hAnsi="Times New Roman"/>
                <w:color w:val="auto"/>
                <w:kern w:val="0"/>
                <w:sz w:val="18"/>
                <w:szCs w:val="18"/>
                <w:highlight w:val="none"/>
              </w:rPr>
              <w:t>乒乓球场、体质测试室、</w:t>
            </w:r>
            <w:r>
              <w:rPr>
                <w:rFonts w:hint="eastAsia" w:ascii="宋体" w:hAnsi="宋体"/>
                <w:color w:val="auto"/>
                <w:kern w:val="0"/>
                <w:sz w:val="18"/>
                <w:szCs w:val="18"/>
                <w:highlight w:val="none"/>
              </w:rPr>
              <w:t>篮球场地、基础健身区</w:t>
            </w:r>
          </w:p>
        </w:tc>
        <w:tc>
          <w:tcPr>
            <w:tcW w:w="1264" w:type="pct"/>
            <w:vAlign w:val="center"/>
          </w:tcPr>
          <w:p w14:paraId="61BA619F">
            <w:pPr>
              <w:widowControl/>
              <w:tabs>
                <w:tab w:val="center" w:pos="4201"/>
                <w:tab w:val="right" w:leader="dot" w:pos="9298"/>
              </w:tabs>
              <w:autoSpaceDE w:val="0"/>
              <w:autoSpaceDN w:val="0"/>
              <w:adjustRightInd/>
              <w:spacing w:line="240" w:lineRule="auto"/>
              <w:jc w:val="left"/>
              <w:rPr>
                <w:rFonts w:ascii="宋体" w:hAnsi="Times New Roman"/>
                <w:color w:val="auto"/>
                <w:kern w:val="0"/>
                <w:sz w:val="18"/>
                <w:szCs w:val="18"/>
                <w:highlight w:val="none"/>
              </w:rPr>
            </w:pPr>
            <w:r>
              <w:rPr>
                <w:rFonts w:hint="eastAsia" w:ascii="宋体" w:hAnsi="Times New Roman"/>
                <w:color w:val="auto"/>
                <w:kern w:val="0"/>
                <w:sz w:val="18"/>
                <w:szCs w:val="18"/>
                <w:highlight w:val="none"/>
              </w:rPr>
              <w:t>乒乓球场、体质测试室、棋牌室</w:t>
            </w:r>
          </w:p>
        </w:tc>
      </w:tr>
      <w:tr w14:paraId="1031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vAlign w:val="center"/>
          </w:tcPr>
          <w:p w14:paraId="50A565FF">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室外健身器材（健身路径）</w:t>
            </w:r>
          </w:p>
        </w:tc>
        <w:tc>
          <w:tcPr>
            <w:tcW w:w="1241" w:type="pct"/>
            <w:vAlign w:val="center"/>
          </w:tcPr>
          <w:p w14:paraId="32CE982A">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241" w:type="pct"/>
            <w:vAlign w:val="center"/>
          </w:tcPr>
          <w:p w14:paraId="13926A07">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264" w:type="pct"/>
            <w:vAlign w:val="center"/>
          </w:tcPr>
          <w:p w14:paraId="4BEC25E4">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2871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vAlign w:val="center"/>
          </w:tcPr>
          <w:p w14:paraId="2BF813ED">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声学设施</w:t>
            </w:r>
          </w:p>
        </w:tc>
        <w:tc>
          <w:tcPr>
            <w:tcW w:w="1241" w:type="pct"/>
            <w:vAlign w:val="center"/>
          </w:tcPr>
          <w:p w14:paraId="623F1BA0">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241" w:type="pct"/>
            <w:vAlign w:val="center"/>
          </w:tcPr>
          <w:p w14:paraId="3C156893">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264" w:type="pct"/>
            <w:vAlign w:val="center"/>
          </w:tcPr>
          <w:p w14:paraId="42D628BC">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412E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vAlign w:val="center"/>
          </w:tcPr>
          <w:p w14:paraId="63AFDFE6">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照明设施、市政环卫配套设施、标识系统</w:t>
            </w:r>
          </w:p>
        </w:tc>
        <w:tc>
          <w:tcPr>
            <w:tcW w:w="1241" w:type="pct"/>
            <w:vAlign w:val="center"/>
          </w:tcPr>
          <w:p w14:paraId="37F4878D">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241" w:type="pct"/>
            <w:vAlign w:val="center"/>
          </w:tcPr>
          <w:p w14:paraId="6F8E1EEE">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264" w:type="pct"/>
            <w:vAlign w:val="center"/>
          </w:tcPr>
          <w:p w14:paraId="787A15D6">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50614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vAlign w:val="center"/>
          </w:tcPr>
          <w:p w14:paraId="618C7000">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停车场、休憩设施、储物设施、商业服务设施</w:t>
            </w:r>
          </w:p>
        </w:tc>
        <w:tc>
          <w:tcPr>
            <w:tcW w:w="1241" w:type="pct"/>
            <w:vAlign w:val="center"/>
          </w:tcPr>
          <w:p w14:paraId="18164672">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241" w:type="pct"/>
            <w:vAlign w:val="center"/>
          </w:tcPr>
          <w:p w14:paraId="5BCC3E69">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264" w:type="pct"/>
            <w:vAlign w:val="center"/>
          </w:tcPr>
          <w:p w14:paraId="3F7B8548">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0628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vAlign w:val="center"/>
          </w:tcPr>
          <w:p w14:paraId="63769278">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智慧化系统、残障人士健身设施</w:t>
            </w:r>
          </w:p>
        </w:tc>
        <w:tc>
          <w:tcPr>
            <w:tcW w:w="1241" w:type="pct"/>
            <w:vAlign w:val="center"/>
          </w:tcPr>
          <w:p w14:paraId="102FCAD3">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241" w:type="pct"/>
            <w:vAlign w:val="center"/>
          </w:tcPr>
          <w:p w14:paraId="3EA33BAB">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264" w:type="pct"/>
            <w:vAlign w:val="center"/>
          </w:tcPr>
          <w:p w14:paraId="28540A7C">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0A69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vAlign w:val="center"/>
          </w:tcPr>
          <w:p w14:paraId="102BA41B">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无障碍设施、适老化设施、适儿化设施</w:t>
            </w:r>
          </w:p>
        </w:tc>
        <w:tc>
          <w:tcPr>
            <w:tcW w:w="1241" w:type="pct"/>
            <w:vAlign w:val="center"/>
          </w:tcPr>
          <w:p w14:paraId="5FEE09AC">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241" w:type="pct"/>
            <w:vAlign w:val="center"/>
          </w:tcPr>
          <w:p w14:paraId="6798868B">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264" w:type="pct"/>
            <w:vAlign w:val="center"/>
          </w:tcPr>
          <w:p w14:paraId="3375A0C7">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35A8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14:paraId="718F7813">
            <w:pPr>
              <w:pStyle w:val="187"/>
              <w:rPr>
                <w:color w:val="auto"/>
                <w:highlight w:val="none"/>
              </w:rPr>
            </w:pPr>
            <w:r>
              <w:rPr>
                <w:rFonts w:hint="eastAsia" w:ascii="黑体" w:hAnsi="黑体" w:eastAsia="黑体" w:cs="黑体"/>
                <w:color w:val="auto"/>
                <w:highlight w:val="none"/>
              </w:rPr>
              <w:t>注1：</w:t>
            </w:r>
            <w:r>
              <w:rPr>
                <w:rFonts w:hint="eastAsia"/>
                <w:color w:val="auto"/>
                <w:highlight w:val="none"/>
              </w:rPr>
              <w:t>“●”表示应配置，即</w:t>
            </w:r>
            <w:r>
              <w:rPr>
                <w:rFonts w:hint="eastAsia"/>
                <w:color w:val="auto"/>
                <w:highlight w:val="none"/>
                <w:lang w:eastAsia="zh-CN"/>
              </w:rPr>
              <w:t>公共体育场地设施</w:t>
            </w:r>
            <w:r>
              <w:rPr>
                <w:rFonts w:hint="eastAsia"/>
                <w:color w:val="auto"/>
                <w:highlight w:val="none"/>
              </w:rPr>
              <w:t>应达到的配置要求，“○”表示宜配置，可根据地区人口数量、经济发展等因素进行选择的配置要求</w:t>
            </w:r>
          </w:p>
          <w:p w14:paraId="19868968">
            <w:pPr>
              <w:pStyle w:val="64"/>
              <w:ind w:firstLine="360"/>
              <w:rPr>
                <w:color w:val="auto"/>
                <w:highlight w:val="none"/>
              </w:rPr>
            </w:pPr>
            <w:r>
              <w:rPr>
                <w:rFonts w:hint="eastAsia" w:ascii="黑体" w:hAnsi="黑体" w:eastAsia="黑体" w:cs="黑体"/>
                <w:color w:val="auto"/>
                <w:sz w:val="18"/>
                <w:szCs w:val="18"/>
                <w:highlight w:val="none"/>
              </w:rPr>
              <w:t>注2：</w:t>
            </w:r>
            <w:r>
              <w:rPr>
                <w:rFonts w:hint="eastAsia"/>
                <w:color w:val="auto"/>
                <w:sz w:val="18"/>
                <w:szCs w:val="18"/>
                <w:highlight w:val="none"/>
              </w:rPr>
              <w:t>大空间健身用房通常指体育场地净空高度</w:t>
            </w:r>
            <w:r>
              <w:rPr>
                <w:rFonts w:hint="eastAsia" w:ascii="Times New Roman"/>
                <w:color w:val="auto"/>
                <w:sz w:val="18"/>
                <w:szCs w:val="18"/>
                <w:highlight w:val="none"/>
              </w:rPr>
              <w:t>≥</w:t>
            </w:r>
            <w:r>
              <w:rPr>
                <w:rFonts w:hint="eastAsia"/>
                <w:color w:val="auto"/>
                <w:sz w:val="18"/>
                <w:szCs w:val="18"/>
                <w:highlight w:val="none"/>
              </w:rPr>
              <w:t>7 m、体育场地活动面积</w:t>
            </w:r>
            <w:r>
              <w:rPr>
                <w:rFonts w:hint="eastAsia" w:ascii="Times New Roman"/>
                <w:color w:val="auto"/>
                <w:sz w:val="18"/>
                <w:szCs w:val="18"/>
                <w:highlight w:val="none"/>
              </w:rPr>
              <w:t>≥</w:t>
            </w:r>
            <w:r>
              <w:rPr>
                <w:rFonts w:hint="eastAsia"/>
                <w:color w:val="auto"/>
                <w:sz w:val="18"/>
                <w:szCs w:val="18"/>
                <w:highlight w:val="none"/>
              </w:rPr>
              <w:t>800 ㎡的健身活动场所。小空间健身用房通常指体育场地净空高度</w:t>
            </w:r>
            <w:r>
              <w:rPr>
                <w:rFonts w:hint="eastAsia" w:ascii="Times New Roman"/>
                <w:color w:val="auto"/>
                <w:sz w:val="18"/>
                <w:szCs w:val="18"/>
                <w:highlight w:val="none"/>
              </w:rPr>
              <w:t>≥</w:t>
            </w:r>
            <w:r>
              <w:rPr>
                <w:rFonts w:hint="eastAsia"/>
                <w:color w:val="auto"/>
                <w:sz w:val="18"/>
                <w:szCs w:val="18"/>
                <w:highlight w:val="none"/>
              </w:rPr>
              <w:t>3 m、体育场地活动面积</w:t>
            </w:r>
            <w:r>
              <w:rPr>
                <w:rFonts w:hint="eastAsia" w:ascii="Times New Roman"/>
                <w:color w:val="auto"/>
                <w:sz w:val="18"/>
                <w:szCs w:val="18"/>
                <w:highlight w:val="none"/>
              </w:rPr>
              <w:t>≥</w:t>
            </w:r>
            <w:r>
              <w:rPr>
                <w:rFonts w:hint="eastAsia"/>
                <w:color w:val="auto"/>
                <w:sz w:val="18"/>
                <w:szCs w:val="18"/>
                <w:highlight w:val="none"/>
              </w:rPr>
              <w:t>40 ㎡的健身活动场所</w:t>
            </w:r>
          </w:p>
        </w:tc>
      </w:tr>
    </w:tbl>
    <w:p w14:paraId="21BA4A2A">
      <w:pPr>
        <w:pStyle w:val="113"/>
        <w:spacing w:before="156" w:after="156"/>
        <w:rPr>
          <w:rFonts w:ascii="宋体" w:hAnsi="宋体" w:eastAsia="宋体"/>
          <w:color w:val="auto"/>
          <w:kern w:val="2"/>
          <w:szCs w:val="21"/>
          <w:highlight w:val="none"/>
        </w:rPr>
      </w:pPr>
      <w:bookmarkStart w:id="153" w:name="_Toc160099264"/>
      <w:bookmarkStart w:id="154" w:name="_Toc160099385"/>
      <w:bookmarkStart w:id="155" w:name="_Toc23010"/>
      <w:bookmarkStart w:id="156" w:name="_Toc13084"/>
      <w:bookmarkStart w:id="157" w:name="_Toc20959"/>
      <w:bookmarkStart w:id="158" w:name="_Toc160098486"/>
      <w:bookmarkStart w:id="159" w:name="_Toc160098573"/>
      <w:r>
        <w:rPr>
          <w:rFonts w:hint="eastAsia"/>
          <w:color w:val="auto"/>
          <w:highlight w:val="none"/>
        </w:rPr>
        <w:t>体育公园</w:t>
      </w:r>
      <w:bookmarkEnd w:id="153"/>
      <w:bookmarkEnd w:id="154"/>
      <w:bookmarkEnd w:id="155"/>
      <w:bookmarkEnd w:id="156"/>
      <w:bookmarkEnd w:id="157"/>
    </w:p>
    <w:bookmarkEnd w:id="158"/>
    <w:bookmarkEnd w:id="159"/>
    <w:p w14:paraId="166DA3E0">
      <w:pPr>
        <w:pStyle w:val="73"/>
        <w:numPr>
          <w:ilvl w:val="255"/>
          <w:numId w:val="0"/>
        </w:numPr>
        <w:spacing w:before="0" w:beforeLines="0" w:after="0" w:afterLines="0"/>
        <w:ind w:firstLine="420" w:firstLineChars="200"/>
        <w:rPr>
          <w:rFonts w:hint="eastAsia" w:ascii="宋体" w:hAnsi="宋体" w:eastAsia="宋体"/>
          <w:color w:val="auto"/>
          <w:highlight w:val="none"/>
          <w:lang w:eastAsia="zh-CN"/>
        </w:rPr>
      </w:pPr>
      <w:r>
        <w:rPr>
          <w:rFonts w:hint="eastAsia" w:ascii="宋体" w:hAnsi="宋体" w:eastAsia="宋体" w:cs="宋体"/>
          <w:color w:val="auto"/>
          <w:szCs w:val="21"/>
          <w:highlight w:val="none"/>
        </w:rPr>
        <w:t>各地应根据需求配置</w:t>
      </w:r>
      <w:r>
        <w:rPr>
          <w:rFonts w:hint="eastAsia" w:ascii="宋体" w:hAnsi="宋体" w:eastAsia="宋体"/>
          <w:color w:val="auto"/>
          <w:highlight w:val="none"/>
        </w:rPr>
        <w:t>体育公园，最低要求应符合表6的规定。</w:t>
      </w:r>
    </w:p>
    <w:p w14:paraId="6527F42D">
      <w:pPr>
        <w:pStyle w:val="120"/>
        <w:spacing w:before="156" w:after="156"/>
        <w:rPr>
          <w:color w:val="auto"/>
          <w:highlight w:val="none"/>
        </w:rPr>
      </w:pPr>
      <w:r>
        <w:rPr>
          <w:rFonts w:hint="eastAsia"/>
          <w:color w:val="auto"/>
          <w:highlight w:val="none"/>
        </w:rPr>
        <w:t>体育公园配置要求</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9"/>
        <w:gridCol w:w="2440"/>
        <w:gridCol w:w="2366"/>
        <w:gridCol w:w="2375"/>
      </w:tblGrid>
      <w:tr w14:paraId="527D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48" w:type="pct"/>
            <w:vAlign w:val="center"/>
          </w:tcPr>
          <w:p w14:paraId="16F4EA05">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配置要求</w:t>
            </w:r>
          </w:p>
        </w:tc>
        <w:tc>
          <w:tcPr>
            <w:tcW w:w="1275" w:type="pct"/>
            <w:vAlign w:val="center"/>
          </w:tcPr>
          <w:p w14:paraId="6BA78E0D">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大型</w:t>
            </w:r>
          </w:p>
        </w:tc>
        <w:tc>
          <w:tcPr>
            <w:tcW w:w="1236" w:type="pct"/>
            <w:vAlign w:val="center"/>
          </w:tcPr>
          <w:p w14:paraId="262B201A">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中型</w:t>
            </w:r>
          </w:p>
        </w:tc>
        <w:tc>
          <w:tcPr>
            <w:tcW w:w="1239" w:type="pct"/>
            <w:vAlign w:val="center"/>
          </w:tcPr>
          <w:p w14:paraId="4144B7F4">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小型</w:t>
            </w:r>
          </w:p>
        </w:tc>
      </w:tr>
      <w:tr w14:paraId="256A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vAlign w:val="center"/>
          </w:tcPr>
          <w:p w14:paraId="3CCF6EE0">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面积</w:t>
            </w:r>
          </w:p>
        </w:tc>
        <w:tc>
          <w:tcPr>
            <w:tcW w:w="1275" w:type="pct"/>
            <w:vAlign w:val="center"/>
          </w:tcPr>
          <w:p w14:paraId="63B93ACF">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宋体"/>
                <w:color w:val="auto"/>
                <w:kern w:val="0"/>
                <w:sz w:val="18"/>
                <w:szCs w:val="18"/>
                <w:highlight w:val="none"/>
              </w:rPr>
              <w:t>≥</w:t>
            </w:r>
            <w:r>
              <w:rPr>
                <w:rFonts w:hint="eastAsia" w:ascii="宋体" w:hAnsi="Times New Roman"/>
                <w:color w:val="auto"/>
                <w:kern w:val="0"/>
                <w:sz w:val="18"/>
                <w:szCs w:val="18"/>
                <w:highlight w:val="none"/>
              </w:rPr>
              <w:t>100000 ㎡</w:t>
            </w:r>
          </w:p>
        </w:tc>
        <w:tc>
          <w:tcPr>
            <w:tcW w:w="1236" w:type="pct"/>
            <w:vAlign w:val="center"/>
          </w:tcPr>
          <w:p w14:paraId="78AC726B">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60000 ㎡</w:t>
            </w:r>
            <w:r>
              <w:rPr>
                <w:rFonts w:hint="eastAsia" w:ascii="宋体" w:hAnsi="宋体"/>
                <w:color w:val="auto"/>
                <w:kern w:val="0"/>
                <w:sz w:val="18"/>
                <w:szCs w:val="18"/>
                <w:highlight w:val="none"/>
              </w:rPr>
              <w:t>～</w:t>
            </w:r>
            <w:r>
              <w:rPr>
                <w:rFonts w:hint="eastAsia" w:ascii="宋体" w:hAnsi="Times New Roman"/>
                <w:color w:val="auto"/>
                <w:kern w:val="0"/>
                <w:sz w:val="18"/>
                <w:szCs w:val="18"/>
                <w:highlight w:val="none"/>
              </w:rPr>
              <w:t>100000 ㎡</w:t>
            </w:r>
          </w:p>
        </w:tc>
        <w:tc>
          <w:tcPr>
            <w:tcW w:w="1239" w:type="pct"/>
            <w:vAlign w:val="center"/>
          </w:tcPr>
          <w:p w14:paraId="128192FF">
            <w:pPr>
              <w:widowControl/>
              <w:autoSpaceDE w:val="0"/>
              <w:autoSpaceDN w:val="0"/>
              <w:adjustRightInd/>
              <w:spacing w:line="240" w:lineRule="auto"/>
              <w:jc w:val="center"/>
              <w:rPr>
                <w:rFonts w:ascii="宋体" w:hAnsi="Times New Roman"/>
                <w:color w:val="auto"/>
                <w:kern w:val="0"/>
                <w:sz w:val="18"/>
                <w:szCs w:val="18"/>
                <w:highlight w:val="none"/>
                <w:vertAlign w:val="superscript"/>
              </w:rPr>
            </w:pPr>
            <w:r>
              <w:rPr>
                <w:rFonts w:hint="eastAsia" w:ascii="宋体" w:hAnsi="Times New Roman"/>
                <w:color w:val="auto"/>
                <w:kern w:val="0"/>
                <w:sz w:val="18"/>
                <w:szCs w:val="18"/>
                <w:highlight w:val="none"/>
              </w:rPr>
              <w:t>40000 ㎡</w:t>
            </w:r>
            <w:r>
              <w:rPr>
                <w:rFonts w:hint="eastAsia" w:ascii="宋体" w:hAnsi="宋体"/>
                <w:color w:val="auto"/>
                <w:kern w:val="0"/>
                <w:sz w:val="18"/>
                <w:szCs w:val="18"/>
                <w:highlight w:val="none"/>
              </w:rPr>
              <w:t>～</w:t>
            </w:r>
            <w:r>
              <w:rPr>
                <w:rFonts w:hint="eastAsia" w:ascii="宋体" w:hAnsi="Times New Roman"/>
                <w:color w:val="auto"/>
                <w:kern w:val="0"/>
                <w:sz w:val="18"/>
                <w:szCs w:val="18"/>
                <w:highlight w:val="none"/>
              </w:rPr>
              <w:t>60000 ㎡</w:t>
            </w:r>
          </w:p>
        </w:tc>
      </w:tr>
      <w:tr w14:paraId="40B61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vAlign w:val="center"/>
          </w:tcPr>
          <w:p w14:paraId="3920091A">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服务半径</w:t>
            </w:r>
          </w:p>
        </w:tc>
        <w:tc>
          <w:tcPr>
            <w:tcW w:w="1275" w:type="pct"/>
            <w:vAlign w:val="center"/>
          </w:tcPr>
          <w:p w14:paraId="53550473">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w:t>
            </w:r>
          </w:p>
        </w:tc>
        <w:tc>
          <w:tcPr>
            <w:tcW w:w="1236" w:type="pct"/>
            <w:vAlign w:val="center"/>
          </w:tcPr>
          <w:p w14:paraId="2B3D11FF">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≤5 km</w:t>
            </w:r>
          </w:p>
        </w:tc>
        <w:tc>
          <w:tcPr>
            <w:tcW w:w="1239" w:type="pct"/>
            <w:vAlign w:val="center"/>
          </w:tcPr>
          <w:p w14:paraId="69FC5EC3">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≤1 km</w:t>
            </w:r>
          </w:p>
        </w:tc>
      </w:tr>
      <w:tr w14:paraId="1266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vAlign w:val="center"/>
          </w:tcPr>
          <w:p w14:paraId="00F250C7">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规模</w:t>
            </w:r>
          </w:p>
        </w:tc>
        <w:tc>
          <w:tcPr>
            <w:tcW w:w="1275" w:type="pct"/>
            <w:vAlign w:val="center"/>
          </w:tcPr>
          <w:p w14:paraId="786AAB9E">
            <w:pPr>
              <w:widowControl/>
              <w:autoSpaceDE w:val="0"/>
              <w:autoSpaceDN w:val="0"/>
              <w:adjustRightInd/>
              <w:spacing w:line="240" w:lineRule="auto"/>
              <w:jc w:val="left"/>
              <w:rPr>
                <w:rFonts w:ascii="宋体" w:hAnsi="Times New Roman"/>
                <w:color w:val="auto"/>
                <w:kern w:val="0"/>
                <w:sz w:val="18"/>
                <w:szCs w:val="18"/>
                <w:highlight w:val="none"/>
              </w:rPr>
            </w:pPr>
            <w:r>
              <w:rPr>
                <w:rFonts w:hint="eastAsia" w:ascii="宋体" w:hAnsi="Times New Roman"/>
                <w:color w:val="auto"/>
                <w:kern w:val="0"/>
                <w:sz w:val="18"/>
                <w:szCs w:val="18"/>
                <w:highlight w:val="none"/>
              </w:rPr>
              <w:t>健身设施用地占比≥15%，</w:t>
            </w:r>
            <w:r>
              <w:rPr>
                <w:rFonts w:hint="eastAsia"/>
                <w:color w:val="auto"/>
                <w:sz w:val="18"/>
                <w:szCs w:val="18"/>
                <w:highlight w:val="none"/>
              </w:rPr>
              <w:t>绿化用地占比≥</w:t>
            </w:r>
            <w:r>
              <w:rPr>
                <w:rFonts w:hint="eastAsia" w:ascii="宋体" w:hAnsi="Times New Roman"/>
                <w:color w:val="auto"/>
                <w:kern w:val="0"/>
                <w:sz w:val="18"/>
                <w:szCs w:val="18"/>
                <w:highlight w:val="none"/>
              </w:rPr>
              <w:t>65%</w:t>
            </w:r>
          </w:p>
        </w:tc>
        <w:tc>
          <w:tcPr>
            <w:tcW w:w="1236" w:type="pct"/>
            <w:vAlign w:val="center"/>
          </w:tcPr>
          <w:p w14:paraId="76154BAF">
            <w:pPr>
              <w:widowControl/>
              <w:autoSpaceDE w:val="0"/>
              <w:autoSpaceDN w:val="0"/>
              <w:adjustRightInd/>
              <w:spacing w:line="240" w:lineRule="auto"/>
              <w:rPr>
                <w:rFonts w:ascii="宋体" w:hAnsi="Times New Roman"/>
                <w:color w:val="auto"/>
                <w:kern w:val="0"/>
                <w:sz w:val="18"/>
                <w:szCs w:val="18"/>
                <w:highlight w:val="none"/>
              </w:rPr>
            </w:pPr>
            <w:r>
              <w:rPr>
                <w:rFonts w:hint="eastAsia" w:ascii="宋体" w:hAnsi="Times New Roman"/>
                <w:color w:val="auto"/>
                <w:kern w:val="0"/>
                <w:sz w:val="18"/>
                <w:szCs w:val="18"/>
                <w:highlight w:val="none"/>
              </w:rPr>
              <w:t>健身设施用地占比≥20%，</w:t>
            </w:r>
            <w:r>
              <w:rPr>
                <w:rFonts w:hint="eastAsia"/>
                <w:color w:val="auto"/>
                <w:sz w:val="18"/>
                <w:szCs w:val="18"/>
                <w:highlight w:val="none"/>
              </w:rPr>
              <w:t>绿化用地占比≥</w:t>
            </w:r>
            <w:r>
              <w:rPr>
                <w:rFonts w:hint="eastAsia" w:ascii="宋体" w:hAnsi="Times New Roman"/>
                <w:color w:val="auto"/>
                <w:kern w:val="0"/>
                <w:sz w:val="18"/>
                <w:szCs w:val="18"/>
                <w:highlight w:val="none"/>
              </w:rPr>
              <w:t>65%</w:t>
            </w:r>
          </w:p>
        </w:tc>
        <w:tc>
          <w:tcPr>
            <w:tcW w:w="1239" w:type="pct"/>
            <w:vAlign w:val="center"/>
          </w:tcPr>
          <w:p w14:paraId="484269C3">
            <w:pPr>
              <w:widowControl/>
              <w:autoSpaceDE w:val="0"/>
              <w:autoSpaceDN w:val="0"/>
              <w:adjustRightInd/>
              <w:spacing w:line="240" w:lineRule="auto"/>
              <w:rPr>
                <w:rFonts w:ascii="宋体" w:hAnsi="Times New Roman"/>
                <w:color w:val="auto"/>
                <w:kern w:val="0"/>
                <w:sz w:val="18"/>
                <w:szCs w:val="18"/>
                <w:highlight w:val="none"/>
              </w:rPr>
            </w:pPr>
            <w:r>
              <w:rPr>
                <w:rFonts w:hint="eastAsia" w:ascii="宋体" w:hAnsi="Times New Roman"/>
                <w:color w:val="auto"/>
                <w:kern w:val="0"/>
                <w:sz w:val="18"/>
                <w:szCs w:val="18"/>
                <w:highlight w:val="none"/>
              </w:rPr>
              <w:t>健身设施用地占比≥20%，</w:t>
            </w:r>
            <w:r>
              <w:rPr>
                <w:rFonts w:hint="eastAsia"/>
                <w:color w:val="auto"/>
                <w:sz w:val="18"/>
                <w:szCs w:val="18"/>
                <w:highlight w:val="none"/>
              </w:rPr>
              <w:t>绿化用地占比</w:t>
            </w:r>
            <w:r>
              <w:rPr>
                <w:rFonts w:hint="eastAsia" w:ascii="宋体" w:hAnsi="Times New Roman"/>
                <w:color w:val="auto"/>
                <w:kern w:val="0"/>
                <w:sz w:val="18"/>
                <w:szCs w:val="18"/>
                <w:highlight w:val="none"/>
              </w:rPr>
              <w:t>≥65%</w:t>
            </w:r>
          </w:p>
        </w:tc>
      </w:tr>
      <w:tr w14:paraId="50DD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vAlign w:val="center"/>
          </w:tcPr>
          <w:p w14:paraId="5F1B137D">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体育活动项目场地等设施</w:t>
            </w:r>
          </w:p>
        </w:tc>
        <w:tc>
          <w:tcPr>
            <w:tcW w:w="1275" w:type="pct"/>
            <w:vAlign w:val="center"/>
          </w:tcPr>
          <w:p w14:paraId="0384AAEB">
            <w:pPr>
              <w:widowControl/>
              <w:numPr>
                <w:ilvl w:val="0"/>
                <w:numId w:val="34"/>
              </w:numPr>
              <w:autoSpaceDE w:val="0"/>
              <w:autoSpaceDN w:val="0"/>
              <w:adjustRightInd/>
              <w:spacing w:line="240" w:lineRule="auto"/>
              <w:ind w:left="0" w:firstLine="0"/>
              <w:rPr>
                <w:rFonts w:ascii="宋体" w:hAnsi="Times New Roman"/>
                <w:color w:val="auto"/>
                <w:kern w:val="0"/>
                <w:sz w:val="18"/>
                <w:szCs w:val="18"/>
                <w:highlight w:val="none"/>
              </w:rPr>
            </w:pPr>
            <w:r>
              <w:rPr>
                <w:rFonts w:hint="eastAsia" w:ascii="宋体" w:hAnsi="Times New Roman"/>
                <w:color w:val="auto"/>
                <w:kern w:val="0"/>
                <w:sz w:val="18"/>
                <w:szCs w:val="18"/>
                <w:highlight w:val="none"/>
              </w:rPr>
              <w:t>至少具有10块运动场地，可同时开展的体育项目</w:t>
            </w:r>
            <w:r>
              <w:rPr>
                <w:rFonts w:hint="eastAsia" w:ascii="Times New Roman" w:hAnsi="Times New Roman"/>
                <w:color w:val="auto"/>
                <w:kern w:val="0"/>
                <w:sz w:val="18"/>
                <w:szCs w:val="18"/>
                <w:highlight w:val="none"/>
              </w:rPr>
              <w:t>≥</w:t>
            </w:r>
            <w:r>
              <w:rPr>
                <w:rFonts w:hint="eastAsia" w:ascii="宋体" w:hAnsi="Times New Roman"/>
                <w:color w:val="auto"/>
                <w:kern w:val="0"/>
                <w:sz w:val="18"/>
                <w:szCs w:val="18"/>
                <w:highlight w:val="none"/>
              </w:rPr>
              <w:t>5项</w:t>
            </w:r>
          </w:p>
          <w:p w14:paraId="4941F385">
            <w:pPr>
              <w:widowControl/>
              <w:numPr>
                <w:ilvl w:val="0"/>
                <w:numId w:val="34"/>
              </w:numPr>
              <w:autoSpaceDE w:val="0"/>
              <w:autoSpaceDN w:val="0"/>
              <w:adjustRightInd/>
              <w:spacing w:line="240" w:lineRule="auto"/>
              <w:ind w:left="0" w:firstLine="0"/>
              <w:rPr>
                <w:rFonts w:ascii="宋体" w:hAnsi="Times New Roman"/>
                <w:color w:val="auto"/>
                <w:kern w:val="0"/>
                <w:sz w:val="18"/>
                <w:szCs w:val="18"/>
                <w:highlight w:val="none"/>
              </w:rPr>
            </w:pPr>
            <w:r>
              <w:rPr>
                <w:rFonts w:hint="eastAsia" w:ascii="宋体" w:hAnsi="Times New Roman"/>
                <w:color w:val="auto"/>
                <w:kern w:val="0"/>
                <w:sz w:val="18"/>
                <w:szCs w:val="18"/>
                <w:highlight w:val="none"/>
              </w:rPr>
              <w:t>应配置健身步道</w:t>
            </w:r>
            <w:r>
              <w:rPr>
                <w:rFonts w:hint="eastAsia" w:ascii="Times New Roman" w:hAnsi="Times New Roman"/>
                <w:color w:val="auto"/>
                <w:kern w:val="0"/>
                <w:sz w:val="18"/>
                <w:szCs w:val="18"/>
                <w:highlight w:val="none"/>
              </w:rPr>
              <w:t>≥</w:t>
            </w:r>
            <w:r>
              <w:rPr>
                <w:rFonts w:hint="eastAsia" w:ascii="宋体" w:hAnsi="Times New Roman"/>
                <w:color w:val="auto"/>
                <w:kern w:val="0"/>
                <w:sz w:val="18"/>
                <w:szCs w:val="18"/>
                <w:highlight w:val="none"/>
              </w:rPr>
              <w:t>2 km、健身广场</w:t>
            </w:r>
            <w:r>
              <w:rPr>
                <w:rFonts w:hint="eastAsia" w:ascii="Times New Roman" w:hAnsi="Times New Roman"/>
                <w:color w:val="auto"/>
                <w:kern w:val="0"/>
                <w:sz w:val="18"/>
                <w:szCs w:val="18"/>
                <w:highlight w:val="none"/>
              </w:rPr>
              <w:t>≥</w:t>
            </w:r>
            <w:r>
              <w:rPr>
                <w:rFonts w:hint="eastAsia" w:ascii="宋体" w:hAnsi="Times New Roman"/>
                <w:color w:val="auto"/>
                <w:kern w:val="0"/>
                <w:sz w:val="18"/>
                <w:szCs w:val="18"/>
                <w:highlight w:val="none"/>
              </w:rPr>
              <w:t>1片、健身器材</w:t>
            </w:r>
            <w:r>
              <w:rPr>
                <w:rFonts w:hint="eastAsia" w:ascii="Times New Roman" w:hAnsi="Times New Roman"/>
                <w:color w:val="auto"/>
                <w:kern w:val="0"/>
                <w:sz w:val="18"/>
                <w:szCs w:val="18"/>
                <w:highlight w:val="none"/>
              </w:rPr>
              <w:t>≥</w:t>
            </w:r>
            <w:r>
              <w:rPr>
                <w:rFonts w:hint="eastAsia" w:ascii="宋体" w:hAnsi="Times New Roman"/>
                <w:color w:val="auto"/>
                <w:kern w:val="0"/>
                <w:sz w:val="18"/>
                <w:szCs w:val="18"/>
                <w:highlight w:val="none"/>
                <w:lang w:val="en-US" w:eastAsia="zh-CN"/>
              </w:rPr>
              <w:t>50</w:t>
            </w:r>
            <w:r>
              <w:rPr>
                <w:rFonts w:hint="eastAsia" w:ascii="宋体" w:hAnsi="Times New Roman"/>
                <w:color w:val="auto"/>
                <w:kern w:val="0"/>
                <w:sz w:val="18"/>
                <w:szCs w:val="18"/>
                <w:highlight w:val="none"/>
              </w:rPr>
              <w:t>件、常规球类健身设施</w:t>
            </w:r>
            <w:r>
              <w:rPr>
                <w:rFonts w:hint="eastAsia" w:ascii="Times New Roman" w:hAnsi="Times New Roman"/>
                <w:color w:val="auto"/>
                <w:kern w:val="0"/>
                <w:sz w:val="18"/>
                <w:szCs w:val="18"/>
                <w:highlight w:val="none"/>
              </w:rPr>
              <w:t>≥</w:t>
            </w:r>
            <w:r>
              <w:rPr>
                <w:rFonts w:hint="eastAsia" w:ascii="宋体" w:hAnsi="Times New Roman"/>
                <w:color w:val="auto"/>
                <w:kern w:val="0"/>
                <w:sz w:val="18"/>
                <w:szCs w:val="18"/>
                <w:highlight w:val="none"/>
              </w:rPr>
              <w:t>1项，包括篮球场、足球场、门球场、乒乓球场、羽毛球场、网球场、多功能运动场地、极限运动设施等。</w:t>
            </w:r>
          </w:p>
          <w:p w14:paraId="3A2326C9">
            <w:pPr>
              <w:widowControl/>
              <w:numPr>
                <w:ilvl w:val="0"/>
                <w:numId w:val="34"/>
              </w:numPr>
              <w:autoSpaceDE w:val="0"/>
              <w:autoSpaceDN w:val="0"/>
              <w:adjustRightInd/>
              <w:spacing w:line="240" w:lineRule="auto"/>
              <w:ind w:left="0" w:firstLine="0"/>
              <w:rPr>
                <w:rFonts w:ascii="宋体" w:hAnsi="Times New Roman"/>
                <w:color w:val="auto"/>
                <w:kern w:val="0"/>
                <w:sz w:val="18"/>
                <w:szCs w:val="18"/>
                <w:highlight w:val="none"/>
              </w:rPr>
            </w:pPr>
            <w:r>
              <w:rPr>
                <w:rFonts w:hint="eastAsia" w:ascii="宋体" w:hAnsi="Times New Roman"/>
                <w:color w:val="auto"/>
                <w:kern w:val="0"/>
                <w:sz w:val="18"/>
                <w:szCs w:val="18"/>
                <w:highlight w:val="none"/>
              </w:rPr>
              <w:t>可配置多功能运动场地、轮滑场、儿童活动场地等</w:t>
            </w:r>
          </w:p>
        </w:tc>
        <w:tc>
          <w:tcPr>
            <w:tcW w:w="1236" w:type="pct"/>
            <w:vAlign w:val="center"/>
          </w:tcPr>
          <w:p w14:paraId="09F7C62E">
            <w:pPr>
              <w:widowControl/>
              <w:numPr>
                <w:ilvl w:val="0"/>
                <w:numId w:val="35"/>
              </w:numPr>
              <w:autoSpaceDE w:val="0"/>
              <w:autoSpaceDN w:val="0"/>
              <w:adjustRightInd/>
              <w:spacing w:line="240" w:lineRule="auto"/>
              <w:ind w:left="0" w:firstLine="0"/>
              <w:rPr>
                <w:rFonts w:ascii="宋体" w:hAnsi="Times New Roman"/>
                <w:color w:val="auto"/>
                <w:kern w:val="0"/>
                <w:sz w:val="18"/>
                <w:szCs w:val="18"/>
                <w:highlight w:val="none"/>
              </w:rPr>
            </w:pPr>
            <w:r>
              <w:rPr>
                <w:rFonts w:hint="eastAsia" w:ascii="宋体" w:hAnsi="Times New Roman"/>
                <w:color w:val="auto"/>
                <w:kern w:val="0"/>
                <w:sz w:val="18"/>
                <w:szCs w:val="18"/>
                <w:highlight w:val="none"/>
              </w:rPr>
              <w:t>至少具有8块运动场地，可同时开展的体育项目</w:t>
            </w:r>
            <w:r>
              <w:rPr>
                <w:rFonts w:hint="eastAsia" w:ascii="Times New Roman" w:hAnsi="Times New Roman"/>
                <w:color w:val="auto"/>
                <w:kern w:val="0"/>
                <w:sz w:val="18"/>
                <w:szCs w:val="18"/>
                <w:highlight w:val="none"/>
              </w:rPr>
              <w:t>≥</w:t>
            </w:r>
            <w:r>
              <w:rPr>
                <w:rFonts w:hint="eastAsia" w:ascii="宋体" w:hAnsi="Times New Roman"/>
                <w:color w:val="auto"/>
                <w:kern w:val="0"/>
                <w:sz w:val="18"/>
                <w:szCs w:val="18"/>
                <w:highlight w:val="none"/>
              </w:rPr>
              <w:t>4项</w:t>
            </w:r>
          </w:p>
          <w:p w14:paraId="06913AAA">
            <w:pPr>
              <w:widowControl/>
              <w:numPr>
                <w:ilvl w:val="0"/>
                <w:numId w:val="35"/>
              </w:numPr>
              <w:autoSpaceDE w:val="0"/>
              <w:autoSpaceDN w:val="0"/>
              <w:adjustRightInd/>
              <w:spacing w:line="240" w:lineRule="auto"/>
              <w:ind w:left="0" w:firstLine="0"/>
              <w:rPr>
                <w:rFonts w:ascii="宋体" w:hAnsi="Times New Roman"/>
                <w:color w:val="auto"/>
                <w:kern w:val="0"/>
                <w:sz w:val="18"/>
                <w:szCs w:val="18"/>
                <w:highlight w:val="none"/>
              </w:rPr>
            </w:pPr>
            <w:r>
              <w:rPr>
                <w:rFonts w:hint="eastAsia" w:ascii="宋体" w:hAnsi="Times New Roman"/>
                <w:color w:val="auto"/>
                <w:kern w:val="0"/>
                <w:sz w:val="18"/>
                <w:szCs w:val="18"/>
                <w:highlight w:val="none"/>
              </w:rPr>
              <w:t>应配置健身步道</w:t>
            </w:r>
            <w:r>
              <w:rPr>
                <w:rFonts w:hint="eastAsia" w:ascii="Times New Roman" w:hAnsi="Times New Roman"/>
                <w:color w:val="auto"/>
                <w:kern w:val="0"/>
                <w:sz w:val="18"/>
                <w:szCs w:val="18"/>
                <w:highlight w:val="none"/>
              </w:rPr>
              <w:t>≥</w:t>
            </w:r>
            <w:r>
              <w:rPr>
                <w:rFonts w:hint="eastAsia" w:ascii="宋体" w:hAnsi="Times New Roman"/>
                <w:color w:val="auto"/>
                <w:kern w:val="0"/>
                <w:sz w:val="18"/>
                <w:szCs w:val="18"/>
                <w:highlight w:val="none"/>
              </w:rPr>
              <w:t>1 km、健身广场</w:t>
            </w:r>
            <w:r>
              <w:rPr>
                <w:rFonts w:hint="eastAsia" w:ascii="Times New Roman" w:hAnsi="Times New Roman"/>
                <w:color w:val="auto"/>
                <w:kern w:val="0"/>
                <w:sz w:val="18"/>
                <w:szCs w:val="18"/>
                <w:highlight w:val="none"/>
              </w:rPr>
              <w:t>≥</w:t>
            </w:r>
            <w:r>
              <w:rPr>
                <w:rFonts w:hint="eastAsia" w:ascii="宋体" w:hAnsi="Times New Roman"/>
                <w:color w:val="auto"/>
                <w:kern w:val="0"/>
                <w:sz w:val="18"/>
                <w:szCs w:val="18"/>
                <w:highlight w:val="none"/>
              </w:rPr>
              <w:t>1片、健身器材≥</w:t>
            </w:r>
            <w:r>
              <w:rPr>
                <w:rFonts w:hint="eastAsia" w:ascii="宋体" w:hAnsi="Times New Roman"/>
                <w:color w:val="auto"/>
                <w:kern w:val="0"/>
                <w:sz w:val="18"/>
                <w:szCs w:val="18"/>
                <w:highlight w:val="none"/>
                <w:lang w:val="en-US" w:eastAsia="zh-CN"/>
              </w:rPr>
              <w:t>30</w:t>
            </w:r>
            <w:r>
              <w:rPr>
                <w:rFonts w:hint="eastAsia" w:ascii="宋体" w:hAnsi="Times New Roman"/>
                <w:color w:val="auto"/>
                <w:kern w:val="0"/>
                <w:sz w:val="18"/>
                <w:szCs w:val="18"/>
                <w:highlight w:val="none"/>
              </w:rPr>
              <w:t>件、常规球类健身设施</w:t>
            </w:r>
            <w:r>
              <w:rPr>
                <w:rFonts w:hint="eastAsia" w:ascii="Times New Roman" w:hAnsi="Times New Roman"/>
                <w:color w:val="auto"/>
                <w:kern w:val="0"/>
                <w:sz w:val="18"/>
                <w:szCs w:val="18"/>
                <w:highlight w:val="none"/>
              </w:rPr>
              <w:t>≥</w:t>
            </w:r>
            <w:r>
              <w:rPr>
                <w:rFonts w:hint="eastAsia" w:ascii="宋体" w:hAnsi="Times New Roman"/>
                <w:color w:val="auto"/>
                <w:kern w:val="0"/>
                <w:sz w:val="18"/>
                <w:szCs w:val="18"/>
                <w:highlight w:val="none"/>
              </w:rPr>
              <w:t>1项，包括篮球场、足球场、门球场、乒乓球场、羽毛球场、网球场、多功能运动场地、极限运动设施等。可配置多功能运动场地、轮滑场、儿童活动场地等</w:t>
            </w:r>
          </w:p>
        </w:tc>
        <w:tc>
          <w:tcPr>
            <w:tcW w:w="1239" w:type="pct"/>
            <w:vAlign w:val="center"/>
          </w:tcPr>
          <w:p w14:paraId="597A18B5">
            <w:pPr>
              <w:widowControl/>
              <w:numPr>
                <w:ilvl w:val="0"/>
                <w:numId w:val="36"/>
              </w:numPr>
              <w:autoSpaceDE w:val="0"/>
              <w:autoSpaceDN w:val="0"/>
              <w:adjustRightInd/>
              <w:spacing w:line="240" w:lineRule="auto"/>
              <w:ind w:left="0" w:firstLine="0"/>
              <w:rPr>
                <w:rFonts w:ascii="宋体" w:hAnsi="Times New Roman"/>
                <w:color w:val="auto"/>
                <w:kern w:val="0"/>
                <w:sz w:val="18"/>
                <w:szCs w:val="18"/>
                <w:highlight w:val="none"/>
              </w:rPr>
            </w:pPr>
            <w:r>
              <w:rPr>
                <w:rFonts w:hint="eastAsia" w:ascii="宋体" w:hAnsi="Times New Roman"/>
                <w:color w:val="auto"/>
                <w:kern w:val="0"/>
                <w:sz w:val="18"/>
                <w:szCs w:val="18"/>
                <w:highlight w:val="none"/>
              </w:rPr>
              <w:t>至少具有4块运动场地，可同时开展的体育项目</w:t>
            </w:r>
            <w:r>
              <w:rPr>
                <w:rFonts w:hint="eastAsia" w:ascii="Times New Roman" w:hAnsi="Times New Roman"/>
                <w:color w:val="auto"/>
                <w:kern w:val="0"/>
                <w:sz w:val="18"/>
                <w:szCs w:val="18"/>
                <w:highlight w:val="none"/>
              </w:rPr>
              <w:t>≥</w:t>
            </w:r>
            <w:r>
              <w:rPr>
                <w:rFonts w:hint="eastAsia" w:ascii="宋体" w:hAnsi="Times New Roman"/>
                <w:color w:val="auto"/>
                <w:kern w:val="0"/>
                <w:sz w:val="18"/>
                <w:szCs w:val="18"/>
                <w:highlight w:val="none"/>
              </w:rPr>
              <w:t>3项</w:t>
            </w:r>
          </w:p>
          <w:p w14:paraId="797B95D6">
            <w:pPr>
              <w:widowControl/>
              <w:numPr>
                <w:ilvl w:val="0"/>
                <w:numId w:val="36"/>
              </w:numPr>
              <w:autoSpaceDE w:val="0"/>
              <w:autoSpaceDN w:val="0"/>
              <w:adjustRightInd/>
              <w:spacing w:line="240" w:lineRule="auto"/>
              <w:ind w:left="0" w:firstLine="0"/>
              <w:rPr>
                <w:rFonts w:ascii="宋体" w:hAnsi="Times New Roman"/>
                <w:color w:val="auto"/>
                <w:kern w:val="0"/>
                <w:sz w:val="18"/>
                <w:szCs w:val="18"/>
                <w:highlight w:val="none"/>
              </w:rPr>
            </w:pPr>
            <w:r>
              <w:rPr>
                <w:rFonts w:hint="eastAsia" w:ascii="宋体" w:hAnsi="Times New Roman"/>
                <w:color w:val="auto"/>
                <w:kern w:val="0"/>
                <w:sz w:val="18"/>
                <w:szCs w:val="18"/>
                <w:highlight w:val="none"/>
              </w:rPr>
              <w:t>应配置</w:t>
            </w:r>
            <w:r>
              <w:rPr>
                <w:rFonts w:hint="eastAsia" w:ascii="Times New Roman" w:hAnsi="Times New Roman"/>
                <w:color w:val="auto"/>
                <w:kern w:val="0"/>
                <w:sz w:val="18"/>
                <w:szCs w:val="18"/>
                <w:highlight w:val="none"/>
              </w:rPr>
              <w:t>≥</w:t>
            </w:r>
            <w:r>
              <w:rPr>
                <w:rFonts w:hint="eastAsia" w:ascii="宋体" w:hAnsi="Times New Roman"/>
                <w:color w:val="auto"/>
                <w:kern w:val="0"/>
                <w:sz w:val="18"/>
                <w:szCs w:val="18"/>
                <w:highlight w:val="none"/>
              </w:rPr>
              <w:t>1 km线性健身步道或</w:t>
            </w:r>
            <w:r>
              <w:rPr>
                <w:rFonts w:hint="eastAsia" w:ascii="Times New Roman" w:hAnsi="Times New Roman"/>
                <w:color w:val="auto"/>
                <w:kern w:val="0"/>
                <w:sz w:val="18"/>
                <w:szCs w:val="18"/>
                <w:highlight w:val="none"/>
              </w:rPr>
              <w:t>≥</w:t>
            </w:r>
            <w:r>
              <w:rPr>
                <w:rFonts w:hint="eastAsia" w:ascii="宋体" w:hAnsi="Times New Roman"/>
                <w:color w:val="auto"/>
                <w:kern w:val="0"/>
                <w:sz w:val="18"/>
                <w:szCs w:val="18"/>
                <w:highlight w:val="none"/>
              </w:rPr>
              <w:t>0.3 km环形健身步道、健身广场</w:t>
            </w:r>
            <w:r>
              <w:rPr>
                <w:rFonts w:hint="eastAsia" w:ascii="Times New Roman" w:hAnsi="Times New Roman"/>
                <w:color w:val="auto"/>
                <w:kern w:val="0"/>
                <w:sz w:val="18"/>
                <w:szCs w:val="18"/>
                <w:highlight w:val="none"/>
              </w:rPr>
              <w:t>≥</w:t>
            </w:r>
            <w:r>
              <w:rPr>
                <w:rFonts w:hint="eastAsia" w:ascii="宋体" w:hAnsi="Times New Roman"/>
                <w:color w:val="auto"/>
                <w:kern w:val="0"/>
                <w:sz w:val="18"/>
                <w:szCs w:val="18"/>
                <w:highlight w:val="none"/>
              </w:rPr>
              <w:t>1片、健身器材≥</w:t>
            </w:r>
            <w:r>
              <w:rPr>
                <w:rFonts w:hint="eastAsia" w:ascii="宋体" w:hAnsi="Times New Roman"/>
                <w:color w:val="auto"/>
                <w:kern w:val="0"/>
                <w:sz w:val="18"/>
                <w:szCs w:val="18"/>
                <w:highlight w:val="none"/>
                <w:lang w:val="en-US" w:eastAsia="zh-CN"/>
              </w:rPr>
              <w:t>2</w:t>
            </w:r>
            <w:r>
              <w:rPr>
                <w:rFonts w:hint="eastAsia" w:ascii="宋体" w:hAnsi="Times New Roman"/>
                <w:color w:val="auto"/>
                <w:kern w:val="0"/>
                <w:sz w:val="18"/>
                <w:szCs w:val="18"/>
                <w:highlight w:val="none"/>
              </w:rPr>
              <w:t>0件、常规球类健身设施</w:t>
            </w:r>
            <w:r>
              <w:rPr>
                <w:rFonts w:hint="eastAsia" w:ascii="Times New Roman" w:hAnsi="Times New Roman"/>
                <w:color w:val="auto"/>
                <w:kern w:val="0"/>
                <w:sz w:val="18"/>
                <w:szCs w:val="18"/>
                <w:highlight w:val="none"/>
              </w:rPr>
              <w:t>≥</w:t>
            </w:r>
            <w:r>
              <w:rPr>
                <w:rFonts w:hint="eastAsia" w:ascii="宋体" w:hAnsi="Times New Roman"/>
                <w:color w:val="auto"/>
                <w:kern w:val="0"/>
                <w:sz w:val="18"/>
                <w:szCs w:val="18"/>
                <w:highlight w:val="none"/>
              </w:rPr>
              <w:t>1项，包括篮球场、足球场、门球场、乒乓球场、羽毛球场、网球场、多功能运动场地、极限运动设施等</w:t>
            </w:r>
          </w:p>
        </w:tc>
      </w:tr>
      <w:tr w14:paraId="0999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vAlign w:val="center"/>
          </w:tcPr>
          <w:p w14:paraId="7B0CFF6F">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室外健身器材（健身路径）</w:t>
            </w:r>
          </w:p>
        </w:tc>
        <w:tc>
          <w:tcPr>
            <w:tcW w:w="1275" w:type="pct"/>
            <w:vAlign w:val="center"/>
          </w:tcPr>
          <w:p w14:paraId="2A562561">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236" w:type="pct"/>
            <w:vAlign w:val="center"/>
          </w:tcPr>
          <w:p w14:paraId="5A85CB3C">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239" w:type="pct"/>
            <w:vAlign w:val="center"/>
          </w:tcPr>
          <w:p w14:paraId="0DA7C225">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452B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9" w:type="dxa"/>
            <w:vAlign w:val="center"/>
          </w:tcPr>
          <w:p w14:paraId="37A414EC">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声学设施</w:t>
            </w:r>
          </w:p>
        </w:tc>
        <w:tc>
          <w:tcPr>
            <w:tcW w:w="2440" w:type="dxa"/>
            <w:vAlign w:val="center"/>
          </w:tcPr>
          <w:p w14:paraId="6ACDFD19">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2366" w:type="dxa"/>
            <w:vAlign w:val="center"/>
          </w:tcPr>
          <w:p w14:paraId="7676CCC6">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2375" w:type="dxa"/>
            <w:vAlign w:val="center"/>
          </w:tcPr>
          <w:p w14:paraId="64683A6D">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5673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9" w:type="dxa"/>
            <w:vAlign w:val="center"/>
          </w:tcPr>
          <w:p w14:paraId="2E8E3B5B">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照明设施、市政环卫配套设施、标识系统</w:t>
            </w:r>
          </w:p>
        </w:tc>
        <w:tc>
          <w:tcPr>
            <w:tcW w:w="2440" w:type="dxa"/>
            <w:vAlign w:val="center"/>
          </w:tcPr>
          <w:p w14:paraId="0D5890B1">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2366" w:type="dxa"/>
            <w:vAlign w:val="center"/>
          </w:tcPr>
          <w:p w14:paraId="38F2AA30">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2375" w:type="dxa"/>
            <w:vAlign w:val="center"/>
          </w:tcPr>
          <w:p w14:paraId="57DDBC07">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4558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9" w:type="dxa"/>
            <w:vAlign w:val="center"/>
          </w:tcPr>
          <w:p w14:paraId="141E359C">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停车场、休憩设施、储物设施、商业服务设施</w:t>
            </w:r>
          </w:p>
        </w:tc>
        <w:tc>
          <w:tcPr>
            <w:tcW w:w="2440" w:type="dxa"/>
            <w:vAlign w:val="center"/>
          </w:tcPr>
          <w:p w14:paraId="55AEC67B">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2366" w:type="dxa"/>
            <w:vAlign w:val="center"/>
          </w:tcPr>
          <w:p w14:paraId="4B1AAEC9">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2375" w:type="dxa"/>
            <w:vAlign w:val="center"/>
          </w:tcPr>
          <w:p w14:paraId="1F9FE37B">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231E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9" w:type="dxa"/>
            <w:vAlign w:val="center"/>
          </w:tcPr>
          <w:p w14:paraId="2BD9A6FE">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智慧化系统、残障人士健身设施</w:t>
            </w:r>
          </w:p>
        </w:tc>
        <w:tc>
          <w:tcPr>
            <w:tcW w:w="2440" w:type="dxa"/>
            <w:vAlign w:val="center"/>
          </w:tcPr>
          <w:p w14:paraId="61DE8105">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2366" w:type="dxa"/>
            <w:vAlign w:val="center"/>
          </w:tcPr>
          <w:p w14:paraId="4ED3B42A">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2375" w:type="dxa"/>
            <w:vAlign w:val="center"/>
          </w:tcPr>
          <w:p w14:paraId="1DBE1F33">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6F20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9" w:type="dxa"/>
            <w:vAlign w:val="center"/>
          </w:tcPr>
          <w:p w14:paraId="342D15E0">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无障碍设施、适老化设施、适儿化设施</w:t>
            </w:r>
          </w:p>
        </w:tc>
        <w:tc>
          <w:tcPr>
            <w:tcW w:w="2440" w:type="dxa"/>
            <w:vAlign w:val="center"/>
          </w:tcPr>
          <w:p w14:paraId="7DC73F5A">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2366" w:type="dxa"/>
            <w:vAlign w:val="center"/>
          </w:tcPr>
          <w:p w14:paraId="3226E7D3">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2375" w:type="dxa"/>
            <w:vAlign w:val="center"/>
          </w:tcPr>
          <w:p w14:paraId="40D9D809">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10C5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9" w:type="dxa"/>
            <w:vAlign w:val="center"/>
          </w:tcPr>
          <w:p w14:paraId="07C9E7DE">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绿化种植</w:t>
            </w:r>
          </w:p>
        </w:tc>
        <w:tc>
          <w:tcPr>
            <w:tcW w:w="2440" w:type="dxa"/>
            <w:vAlign w:val="center"/>
          </w:tcPr>
          <w:p w14:paraId="08D25B2D">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w:t>
            </w:r>
          </w:p>
        </w:tc>
        <w:tc>
          <w:tcPr>
            <w:tcW w:w="2366" w:type="dxa"/>
            <w:vAlign w:val="center"/>
          </w:tcPr>
          <w:p w14:paraId="7689CA89">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w:t>
            </w:r>
          </w:p>
        </w:tc>
        <w:tc>
          <w:tcPr>
            <w:tcW w:w="2375" w:type="dxa"/>
            <w:vAlign w:val="center"/>
          </w:tcPr>
          <w:p w14:paraId="4843C82F">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w:t>
            </w:r>
          </w:p>
        </w:tc>
      </w:tr>
      <w:tr w14:paraId="7DEC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14:paraId="0140D26B">
            <w:pPr>
              <w:pStyle w:val="187"/>
              <w:rPr>
                <w:color w:val="auto"/>
                <w:highlight w:val="none"/>
              </w:rPr>
            </w:pPr>
            <w:r>
              <w:rPr>
                <w:rFonts w:hint="eastAsia" w:ascii="黑体" w:hAnsi="黑体" w:eastAsia="黑体" w:cs="黑体"/>
                <w:color w:val="auto"/>
                <w:highlight w:val="none"/>
              </w:rPr>
              <w:t>注：</w:t>
            </w:r>
            <w:r>
              <w:rPr>
                <w:rFonts w:hint="eastAsia"/>
                <w:color w:val="auto"/>
                <w:highlight w:val="none"/>
              </w:rPr>
              <w:t>“●”表示应配置，即</w:t>
            </w:r>
            <w:r>
              <w:rPr>
                <w:rFonts w:hint="eastAsia"/>
                <w:color w:val="auto"/>
                <w:highlight w:val="none"/>
                <w:lang w:eastAsia="zh-CN"/>
              </w:rPr>
              <w:t>公共体育场地设施</w:t>
            </w:r>
            <w:r>
              <w:rPr>
                <w:rFonts w:hint="eastAsia"/>
                <w:color w:val="auto"/>
                <w:highlight w:val="none"/>
              </w:rPr>
              <w:t>应达到的配置要求，“○”表示宜配置，可根据地区人口数量、经济发展等因素进行选择的配置要求</w:t>
            </w:r>
          </w:p>
        </w:tc>
      </w:tr>
    </w:tbl>
    <w:p w14:paraId="70482DED">
      <w:pPr>
        <w:pStyle w:val="113"/>
        <w:spacing w:before="156" w:after="156"/>
        <w:rPr>
          <w:color w:val="auto"/>
          <w:highlight w:val="none"/>
        </w:rPr>
      </w:pPr>
      <w:bookmarkStart w:id="160" w:name="_Toc1524"/>
      <w:bookmarkStart w:id="161" w:name="_Toc9772"/>
      <w:bookmarkStart w:id="162" w:name="_Toc160099386"/>
      <w:bookmarkStart w:id="163" w:name="_Toc13821"/>
      <w:bookmarkStart w:id="164" w:name="_Toc160099266"/>
      <w:bookmarkStart w:id="165" w:name="_Toc160098487"/>
      <w:bookmarkStart w:id="166" w:name="_Toc160098574"/>
      <w:r>
        <w:rPr>
          <w:rFonts w:hint="eastAsia"/>
          <w:color w:val="auto"/>
          <w:highlight w:val="none"/>
        </w:rPr>
        <w:t>社区体育公园</w:t>
      </w:r>
      <w:bookmarkEnd w:id="160"/>
      <w:bookmarkEnd w:id="161"/>
      <w:bookmarkEnd w:id="162"/>
      <w:bookmarkEnd w:id="163"/>
      <w:bookmarkEnd w:id="164"/>
    </w:p>
    <w:p w14:paraId="0D7A9BE6">
      <w:pPr>
        <w:pStyle w:val="73"/>
        <w:numPr>
          <w:ilvl w:val="255"/>
          <w:numId w:val="0"/>
        </w:numPr>
        <w:spacing w:before="0" w:beforeLines="0" w:after="0" w:afterLines="0"/>
        <w:ind w:firstLine="420" w:firstLineChars="200"/>
        <w:rPr>
          <w:rFonts w:ascii="宋体" w:hAnsi="宋体" w:eastAsia="宋体"/>
          <w:color w:val="auto"/>
          <w:highlight w:val="none"/>
        </w:rPr>
      </w:pPr>
      <w:bookmarkStart w:id="167" w:name="_Toc160099267"/>
      <w:r>
        <w:rPr>
          <w:rFonts w:hint="eastAsia" w:ascii="宋体" w:hAnsi="宋体" w:eastAsia="宋体" w:cs="宋体"/>
          <w:color w:val="auto"/>
          <w:szCs w:val="21"/>
          <w:highlight w:val="none"/>
        </w:rPr>
        <w:t>各地应根据需求</w:t>
      </w:r>
      <w:r>
        <w:rPr>
          <w:rFonts w:hint="eastAsia" w:ascii="宋体" w:hAnsi="宋体" w:eastAsia="宋体"/>
          <w:color w:val="auto"/>
          <w:highlight w:val="none"/>
        </w:rPr>
        <w:t>配置社区体育公园，最低要求应符合表7的规定。</w:t>
      </w:r>
      <w:bookmarkEnd w:id="165"/>
      <w:bookmarkEnd w:id="166"/>
      <w:bookmarkEnd w:id="167"/>
    </w:p>
    <w:p w14:paraId="4452B064">
      <w:pPr>
        <w:pStyle w:val="120"/>
        <w:spacing w:before="156" w:after="156"/>
        <w:rPr>
          <w:color w:val="auto"/>
          <w:highlight w:val="none"/>
        </w:rPr>
      </w:pPr>
      <w:r>
        <w:rPr>
          <w:rFonts w:hint="eastAsia"/>
          <w:color w:val="auto"/>
          <w:highlight w:val="none"/>
        </w:rPr>
        <w:t>社区体育公园配置要求</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5"/>
        <w:gridCol w:w="2636"/>
        <w:gridCol w:w="2366"/>
        <w:gridCol w:w="2383"/>
      </w:tblGrid>
      <w:tr w14:paraId="0C49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42" w:type="pct"/>
            <w:vAlign w:val="center"/>
          </w:tcPr>
          <w:p w14:paraId="4A762F0A">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配置要求</w:t>
            </w:r>
          </w:p>
        </w:tc>
        <w:tc>
          <w:tcPr>
            <w:tcW w:w="1377" w:type="pct"/>
            <w:vAlign w:val="center"/>
          </w:tcPr>
          <w:p w14:paraId="2FC3AB03">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大型</w:t>
            </w:r>
          </w:p>
        </w:tc>
        <w:tc>
          <w:tcPr>
            <w:tcW w:w="1236" w:type="pct"/>
            <w:vAlign w:val="center"/>
          </w:tcPr>
          <w:p w14:paraId="322EFAF0">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中型</w:t>
            </w:r>
          </w:p>
        </w:tc>
        <w:tc>
          <w:tcPr>
            <w:tcW w:w="1243" w:type="pct"/>
            <w:vAlign w:val="center"/>
          </w:tcPr>
          <w:p w14:paraId="2D7F7225">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小型</w:t>
            </w:r>
          </w:p>
        </w:tc>
      </w:tr>
      <w:tr w14:paraId="2148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vAlign w:val="center"/>
          </w:tcPr>
          <w:p w14:paraId="378CD09F">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面积</w:t>
            </w:r>
          </w:p>
        </w:tc>
        <w:tc>
          <w:tcPr>
            <w:tcW w:w="1377" w:type="pct"/>
            <w:vAlign w:val="center"/>
          </w:tcPr>
          <w:p w14:paraId="31703165">
            <w:pPr>
              <w:widowControl/>
              <w:autoSpaceDE w:val="0"/>
              <w:autoSpaceDN w:val="0"/>
              <w:adjustRightInd/>
              <w:spacing w:line="240" w:lineRule="auto"/>
              <w:rPr>
                <w:rFonts w:ascii="宋体" w:hAnsi="Times New Roman"/>
                <w:color w:val="auto"/>
                <w:kern w:val="0"/>
                <w:sz w:val="18"/>
                <w:szCs w:val="18"/>
                <w:highlight w:val="none"/>
              </w:rPr>
            </w:pPr>
            <w:r>
              <w:rPr>
                <w:rFonts w:hint="eastAsia" w:ascii="Times New Roman" w:hAnsi="Times New Roman"/>
                <w:color w:val="auto"/>
                <w:kern w:val="0"/>
                <w:sz w:val="18"/>
                <w:szCs w:val="18"/>
                <w:highlight w:val="none"/>
              </w:rPr>
              <w:t>社区体育公园总面积≥</w:t>
            </w:r>
            <w:r>
              <w:rPr>
                <w:rFonts w:hint="eastAsia" w:ascii="宋体" w:hAnsi="Times New Roman"/>
                <w:color w:val="auto"/>
                <w:kern w:val="0"/>
                <w:sz w:val="18"/>
                <w:szCs w:val="18"/>
                <w:highlight w:val="none"/>
              </w:rPr>
              <w:t>6000 ㎡，其中体育场地占比≥65%</w:t>
            </w:r>
          </w:p>
        </w:tc>
        <w:tc>
          <w:tcPr>
            <w:tcW w:w="1236" w:type="pct"/>
            <w:vAlign w:val="center"/>
          </w:tcPr>
          <w:p w14:paraId="0BF7A5E7">
            <w:pPr>
              <w:widowControl/>
              <w:autoSpaceDE w:val="0"/>
              <w:autoSpaceDN w:val="0"/>
              <w:adjustRightInd/>
              <w:spacing w:line="240" w:lineRule="auto"/>
              <w:rPr>
                <w:rFonts w:ascii="宋体" w:hAnsi="Times New Roman"/>
                <w:color w:val="auto"/>
                <w:kern w:val="0"/>
                <w:sz w:val="18"/>
                <w:szCs w:val="18"/>
                <w:highlight w:val="none"/>
              </w:rPr>
            </w:pPr>
            <w:r>
              <w:rPr>
                <w:rFonts w:hint="eastAsia" w:ascii="Times New Roman" w:hAnsi="Times New Roman"/>
                <w:color w:val="auto"/>
                <w:kern w:val="0"/>
                <w:sz w:val="18"/>
                <w:szCs w:val="18"/>
                <w:highlight w:val="none"/>
              </w:rPr>
              <w:t>社区体育公园总面积≥</w:t>
            </w:r>
            <w:r>
              <w:rPr>
                <w:rFonts w:hint="eastAsia" w:ascii="宋体" w:hAnsi="Times New Roman"/>
                <w:color w:val="auto"/>
                <w:kern w:val="0"/>
                <w:sz w:val="18"/>
                <w:szCs w:val="18"/>
                <w:highlight w:val="none"/>
              </w:rPr>
              <w:t>15</w:t>
            </w:r>
            <w:r>
              <w:rPr>
                <w:rFonts w:ascii="宋体" w:hAnsi="Times New Roman"/>
                <w:color w:val="auto"/>
                <w:kern w:val="0"/>
                <w:sz w:val="18"/>
                <w:szCs w:val="18"/>
                <w:highlight w:val="none"/>
              </w:rPr>
              <w:t xml:space="preserve">00 </w:t>
            </w:r>
            <w:r>
              <w:rPr>
                <w:rFonts w:hint="eastAsia" w:ascii="宋体" w:hAnsi="Times New Roman"/>
                <w:color w:val="auto"/>
                <w:kern w:val="0"/>
                <w:sz w:val="18"/>
                <w:szCs w:val="18"/>
                <w:highlight w:val="none"/>
              </w:rPr>
              <w:t>㎡</w:t>
            </w:r>
            <w:r>
              <w:rPr>
                <w:rFonts w:ascii="宋体" w:hAnsi="Times New Roman"/>
                <w:color w:val="auto"/>
                <w:kern w:val="0"/>
                <w:sz w:val="18"/>
                <w:szCs w:val="18"/>
                <w:highlight w:val="none"/>
              </w:rPr>
              <w:t>，</w:t>
            </w:r>
            <w:r>
              <w:rPr>
                <w:rFonts w:hint="eastAsia" w:ascii="宋体" w:hAnsi="Times New Roman"/>
                <w:color w:val="auto"/>
                <w:kern w:val="0"/>
                <w:sz w:val="18"/>
                <w:szCs w:val="18"/>
                <w:highlight w:val="none"/>
              </w:rPr>
              <w:t>其中体育场地占比≥65%</w:t>
            </w:r>
          </w:p>
        </w:tc>
        <w:tc>
          <w:tcPr>
            <w:tcW w:w="1243" w:type="pct"/>
            <w:vAlign w:val="center"/>
          </w:tcPr>
          <w:p w14:paraId="7B146561">
            <w:pPr>
              <w:widowControl/>
              <w:autoSpaceDE w:val="0"/>
              <w:autoSpaceDN w:val="0"/>
              <w:adjustRightInd/>
              <w:spacing w:line="240" w:lineRule="auto"/>
              <w:rPr>
                <w:rFonts w:ascii="宋体" w:hAnsi="Times New Roman"/>
                <w:color w:val="auto"/>
                <w:kern w:val="0"/>
                <w:sz w:val="18"/>
                <w:szCs w:val="18"/>
                <w:highlight w:val="none"/>
              </w:rPr>
            </w:pPr>
            <w:r>
              <w:rPr>
                <w:rFonts w:hint="eastAsia" w:ascii="Times New Roman" w:hAnsi="Times New Roman"/>
                <w:color w:val="auto"/>
                <w:kern w:val="0"/>
                <w:sz w:val="18"/>
                <w:szCs w:val="18"/>
                <w:highlight w:val="none"/>
              </w:rPr>
              <w:t>社区体育公园总面积≥</w:t>
            </w:r>
            <w:r>
              <w:rPr>
                <w:rFonts w:hint="eastAsia" w:ascii="宋体" w:hAnsi="Times New Roman"/>
                <w:color w:val="auto"/>
                <w:kern w:val="0"/>
                <w:sz w:val="18"/>
                <w:szCs w:val="18"/>
                <w:highlight w:val="none"/>
              </w:rPr>
              <w:t>400 ㎡</w:t>
            </w:r>
            <w:r>
              <w:rPr>
                <w:rFonts w:ascii="宋体" w:hAnsi="Times New Roman"/>
                <w:color w:val="auto"/>
                <w:kern w:val="0"/>
                <w:sz w:val="18"/>
                <w:szCs w:val="18"/>
                <w:highlight w:val="none"/>
              </w:rPr>
              <w:t>，</w:t>
            </w:r>
            <w:r>
              <w:rPr>
                <w:rFonts w:hint="eastAsia" w:ascii="宋体" w:hAnsi="Times New Roman"/>
                <w:color w:val="auto"/>
                <w:kern w:val="0"/>
                <w:sz w:val="18"/>
                <w:szCs w:val="18"/>
                <w:highlight w:val="none"/>
              </w:rPr>
              <w:t>其中体育场地占比≥65%</w:t>
            </w:r>
          </w:p>
        </w:tc>
      </w:tr>
      <w:tr w14:paraId="1A93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vAlign w:val="center"/>
          </w:tcPr>
          <w:p w14:paraId="55C26E2D">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服务人口</w:t>
            </w:r>
          </w:p>
        </w:tc>
        <w:tc>
          <w:tcPr>
            <w:tcW w:w="1377" w:type="pct"/>
            <w:vAlign w:val="center"/>
          </w:tcPr>
          <w:p w14:paraId="6FF6A145">
            <w:pPr>
              <w:widowControl/>
              <w:autoSpaceDE w:val="0"/>
              <w:autoSpaceDN w:val="0"/>
              <w:adjustRightInd/>
              <w:spacing w:line="240" w:lineRule="auto"/>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50000</w:t>
            </w:r>
            <w:r>
              <w:rPr>
                <w:rFonts w:hint="eastAsia" w:ascii="Times New Roman" w:hAnsi="Times New Roman"/>
                <w:color w:val="auto"/>
                <w:kern w:val="0"/>
                <w:sz w:val="18"/>
                <w:szCs w:val="18"/>
                <w:highlight w:val="none"/>
              </w:rPr>
              <w:t>人～</w:t>
            </w:r>
            <w:r>
              <w:rPr>
                <w:rFonts w:ascii="Times New Roman" w:hAnsi="Times New Roman"/>
                <w:color w:val="auto"/>
                <w:kern w:val="0"/>
                <w:sz w:val="18"/>
                <w:szCs w:val="18"/>
                <w:highlight w:val="none"/>
              </w:rPr>
              <w:t>100000</w:t>
            </w:r>
            <w:r>
              <w:rPr>
                <w:rFonts w:hint="eastAsia" w:ascii="Times New Roman" w:hAnsi="Times New Roman"/>
                <w:color w:val="auto"/>
                <w:kern w:val="0"/>
                <w:sz w:val="18"/>
                <w:szCs w:val="18"/>
                <w:highlight w:val="none"/>
              </w:rPr>
              <w:t>人</w:t>
            </w:r>
          </w:p>
        </w:tc>
        <w:tc>
          <w:tcPr>
            <w:tcW w:w="1236" w:type="pct"/>
            <w:vAlign w:val="center"/>
          </w:tcPr>
          <w:p w14:paraId="6FA8DC80">
            <w:pPr>
              <w:widowControl/>
              <w:autoSpaceDE w:val="0"/>
              <w:autoSpaceDN w:val="0"/>
              <w:adjustRightInd/>
              <w:spacing w:line="240" w:lineRule="auto"/>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15000</w:t>
            </w:r>
            <w:r>
              <w:rPr>
                <w:rFonts w:hint="eastAsia" w:ascii="Times New Roman" w:hAnsi="Times New Roman"/>
                <w:color w:val="auto"/>
                <w:kern w:val="0"/>
                <w:sz w:val="18"/>
                <w:szCs w:val="18"/>
                <w:highlight w:val="none"/>
              </w:rPr>
              <w:t>人～</w:t>
            </w:r>
            <w:r>
              <w:rPr>
                <w:rFonts w:ascii="Times New Roman" w:hAnsi="Times New Roman"/>
                <w:color w:val="auto"/>
                <w:kern w:val="0"/>
                <w:sz w:val="18"/>
                <w:szCs w:val="18"/>
                <w:highlight w:val="none"/>
              </w:rPr>
              <w:t>25000</w:t>
            </w:r>
            <w:r>
              <w:rPr>
                <w:rFonts w:hint="eastAsia" w:ascii="Times New Roman" w:hAnsi="Times New Roman"/>
                <w:color w:val="auto"/>
                <w:kern w:val="0"/>
                <w:sz w:val="18"/>
                <w:szCs w:val="18"/>
                <w:highlight w:val="none"/>
              </w:rPr>
              <w:t>人</w:t>
            </w:r>
          </w:p>
        </w:tc>
        <w:tc>
          <w:tcPr>
            <w:tcW w:w="1243" w:type="pct"/>
            <w:vAlign w:val="center"/>
          </w:tcPr>
          <w:p w14:paraId="42DD066C">
            <w:pPr>
              <w:widowControl/>
              <w:autoSpaceDE w:val="0"/>
              <w:autoSpaceDN w:val="0"/>
              <w:adjustRightInd/>
              <w:spacing w:line="240" w:lineRule="auto"/>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5000</w:t>
            </w:r>
            <w:r>
              <w:rPr>
                <w:rFonts w:hint="eastAsia" w:ascii="Times New Roman" w:hAnsi="Times New Roman"/>
                <w:color w:val="auto"/>
                <w:kern w:val="0"/>
                <w:sz w:val="18"/>
                <w:szCs w:val="18"/>
                <w:highlight w:val="none"/>
              </w:rPr>
              <w:t>人～</w:t>
            </w:r>
            <w:r>
              <w:rPr>
                <w:rFonts w:ascii="Times New Roman" w:hAnsi="Times New Roman"/>
                <w:color w:val="auto"/>
                <w:kern w:val="0"/>
                <w:sz w:val="18"/>
                <w:szCs w:val="18"/>
                <w:highlight w:val="none"/>
              </w:rPr>
              <w:t>12000</w:t>
            </w:r>
            <w:r>
              <w:rPr>
                <w:rFonts w:hint="eastAsia" w:ascii="Times New Roman" w:hAnsi="Times New Roman"/>
                <w:color w:val="auto"/>
                <w:kern w:val="0"/>
                <w:sz w:val="18"/>
                <w:szCs w:val="18"/>
                <w:highlight w:val="none"/>
              </w:rPr>
              <w:t>人</w:t>
            </w:r>
          </w:p>
        </w:tc>
      </w:tr>
      <w:tr w14:paraId="094E3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vMerge w:val="restart"/>
            <w:vAlign w:val="center"/>
          </w:tcPr>
          <w:p w14:paraId="31BAD786">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体育活动项目场地</w:t>
            </w:r>
          </w:p>
        </w:tc>
        <w:tc>
          <w:tcPr>
            <w:tcW w:w="1377" w:type="pct"/>
            <w:vAlign w:val="center"/>
          </w:tcPr>
          <w:p w14:paraId="5CCDA0CE">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236" w:type="pct"/>
            <w:vAlign w:val="center"/>
          </w:tcPr>
          <w:p w14:paraId="5B1C105C">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243" w:type="pct"/>
            <w:vAlign w:val="center"/>
          </w:tcPr>
          <w:p w14:paraId="65CE3344">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3C65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vMerge w:val="continue"/>
            <w:vAlign w:val="center"/>
          </w:tcPr>
          <w:p w14:paraId="77E20902">
            <w:pPr>
              <w:widowControl/>
              <w:autoSpaceDE w:val="0"/>
              <w:autoSpaceDN w:val="0"/>
              <w:adjustRightInd/>
              <w:spacing w:line="240" w:lineRule="auto"/>
              <w:jc w:val="center"/>
              <w:rPr>
                <w:rFonts w:ascii="宋体" w:hAnsi="Times New Roman"/>
                <w:color w:val="auto"/>
                <w:kern w:val="0"/>
                <w:sz w:val="18"/>
                <w:szCs w:val="18"/>
                <w:highlight w:val="none"/>
              </w:rPr>
            </w:pPr>
          </w:p>
        </w:tc>
        <w:tc>
          <w:tcPr>
            <w:tcW w:w="1377" w:type="pct"/>
            <w:vAlign w:val="center"/>
          </w:tcPr>
          <w:p w14:paraId="444B7416">
            <w:pPr>
              <w:widowControl/>
              <w:autoSpaceDE w:val="0"/>
              <w:autoSpaceDN w:val="0"/>
              <w:adjustRightInd/>
              <w:spacing w:line="240" w:lineRule="auto"/>
              <w:rPr>
                <w:rFonts w:ascii="宋体" w:hAnsi="Times New Roman"/>
                <w:color w:val="auto"/>
                <w:kern w:val="0"/>
                <w:sz w:val="18"/>
                <w:szCs w:val="18"/>
                <w:highlight w:val="none"/>
              </w:rPr>
            </w:pPr>
            <w:r>
              <w:rPr>
                <w:rFonts w:hint="eastAsia" w:ascii="宋体" w:hAnsi="Times New Roman"/>
                <w:color w:val="auto"/>
                <w:kern w:val="0"/>
                <w:sz w:val="18"/>
                <w:szCs w:val="18"/>
                <w:highlight w:val="none"/>
              </w:rPr>
              <w:t>应符合DBJ/T 15—225—2021中4.3大Ⅰ型和大Ⅱ型社区体育公园的要求</w:t>
            </w:r>
          </w:p>
        </w:tc>
        <w:tc>
          <w:tcPr>
            <w:tcW w:w="1236" w:type="pct"/>
            <w:vAlign w:val="center"/>
          </w:tcPr>
          <w:p w14:paraId="7CC1F121">
            <w:pPr>
              <w:widowControl/>
              <w:autoSpaceDE w:val="0"/>
              <w:autoSpaceDN w:val="0"/>
              <w:adjustRightInd/>
              <w:spacing w:line="240" w:lineRule="auto"/>
              <w:rPr>
                <w:rFonts w:ascii="宋体" w:hAnsi="Times New Roman"/>
                <w:color w:val="auto"/>
                <w:kern w:val="0"/>
                <w:sz w:val="18"/>
                <w:szCs w:val="18"/>
                <w:highlight w:val="none"/>
              </w:rPr>
            </w:pPr>
            <w:r>
              <w:rPr>
                <w:rFonts w:hint="eastAsia" w:ascii="宋体" w:hAnsi="Times New Roman"/>
                <w:color w:val="auto"/>
                <w:kern w:val="0"/>
                <w:sz w:val="18"/>
                <w:szCs w:val="18"/>
                <w:highlight w:val="none"/>
              </w:rPr>
              <w:t>应符合DBJ/T 15—225—2021中4.3中Ⅰ型和中Ⅱ型社区体育公园的要求</w:t>
            </w:r>
          </w:p>
        </w:tc>
        <w:tc>
          <w:tcPr>
            <w:tcW w:w="1243" w:type="pct"/>
            <w:vAlign w:val="center"/>
          </w:tcPr>
          <w:p w14:paraId="08FB44FA">
            <w:pPr>
              <w:widowControl/>
              <w:autoSpaceDE w:val="0"/>
              <w:autoSpaceDN w:val="0"/>
              <w:adjustRightInd/>
              <w:spacing w:line="240" w:lineRule="auto"/>
              <w:rPr>
                <w:rFonts w:ascii="宋体" w:hAnsi="Times New Roman"/>
                <w:color w:val="auto"/>
                <w:kern w:val="0"/>
                <w:sz w:val="18"/>
                <w:szCs w:val="18"/>
                <w:highlight w:val="none"/>
              </w:rPr>
            </w:pPr>
            <w:r>
              <w:rPr>
                <w:rFonts w:hint="eastAsia" w:ascii="宋体" w:hAnsi="Times New Roman"/>
                <w:color w:val="auto"/>
                <w:kern w:val="0"/>
                <w:sz w:val="18"/>
                <w:szCs w:val="18"/>
                <w:highlight w:val="none"/>
              </w:rPr>
              <w:t>应符合DBJ/T 15—225—2021中4.3小Ⅰ型和小Ⅱ型社区体育公园的要求</w:t>
            </w:r>
          </w:p>
        </w:tc>
      </w:tr>
      <w:tr w14:paraId="11EE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2" w:type="pct"/>
            <w:vAlign w:val="center"/>
          </w:tcPr>
          <w:p w14:paraId="4C879794">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室外健身器材（健身路径）</w:t>
            </w:r>
          </w:p>
        </w:tc>
        <w:tc>
          <w:tcPr>
            <w:tcW w:w="1377" w:type="pct"/>
            <w:vAlign w:val="center"/>
          </w:tcPr>
          <w:p w14:paraId="62C452EC">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236" w:type="pct"/>
            <w:vAlign w:val="center"/>
          </w:tcPr>
          <w:p w14:paraId="2C126DFA">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243" w:type="pct"/>
            <w:vAlign w:val="center"/>
          </w:tcPr>
          <w:p w14:paraId="6B07E379">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20AB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5" w:type="dxa"/>
            <w:vAlign w:val="center"/>
          </w:tcPr>
          <w:p w14:paraId="7AC86391">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声学设施</w:t>
            </w:r>
          </w:p>
        </w:tc>
        <w:tc>
          <w:tcPr>
            <w:tcW w:w="2636" w:type="dxa"/>
            <w:vAlign w:val="center"/>
          </w:tcPr>
          <w:p w14:paraId="595B2E11">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2366" w:type="dxa"/>
            <w:vAlign w:val="center"/>
          </w:tcPr>
          <w:p w14:paraId="33B429C7">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2383" w:type="dxa"/>
            <w:vAlign w:val="center"/>
          </w:tcPr>
          <w:p w14:paraId="4A1788E8">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38F4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5" w:type="dxa"/>
            <w:vAlign w:val="center"/>
          </w:tcPr>
          <w:p w14:paraId="6944D19D">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照明设施、市政环卫配套设施、标识系统</w:t>
            </w:r>
          </w:p>
        </w:tc>
        <w:tc>
          <w:tcPr>
            <w:tcW w:w="2636" w:type="dxa"/>
            <w:vAlign w:val="center"/>
          </w:tcPr>
          <w:p w14:paraId="6F58BCD4">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2366" w:type="dxa"/>
            <w:vAlign w:val="center"/>
          </w:tcPr>
          <w:p w14:paraId="0EFD11EA">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2383" w:type="dxa"/>
            <w:vAlign w:val="center"/>
          </w:tcPr>
          <w:p w14:paraId="0E07C9FA">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2021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5" w:type="dxa"/>
            <w:vAlign w:val="center"/>
          </w:tcPr>
          <w:p w14:paraId="5D466E2B">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停车场、休憩设施、储物设施、商业服务设施</w:t>
            </w:r>
          </w:p>
        </w:tc>
        <w:tc>
          <w:tcPr>
            <w:tcW w:w="2636" w:type="dxa"/>
            <w:vAlign w:val="center"/>
          </w:tcPr>
          <w:p w14:paraId="679932DE">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2366" w:type="dxa"/>
            <w:vAlign w:val="center"/>
          </w:tcPr>
          <w:p w14:paraId="416A4EF8">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2383" w:type="dxa"/>
            <w:vAlign w:val="center"/>
          </w:tcPr>
          <w:p w14:paraId="58BA27B6">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7BAB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5" w:type="dxa"/>
            <w:vAlign w:val="center"/>
          </w:tcPr>
          <w:p w14:paraId="530C6967">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智慧化系统、残障人士健身设施</w:t>
            </w:r>
          </w:p>
        </w:tc>
        <w:tc>
          <w:tcPr>
            <w:tcW w:w="2636" w:type="dxa"/>
            <w:vAlign w:val="center"/>
          </w:tcPr>
          <w:p w14:paraId="52439C58">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2366" w:type="dxa"/>
            <w:vAlign w:val="center"/>
          </w:tcPr>
          <w:p w14:paraId="70D43B6D">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2383" w:type="dxa"/>
            <w:vAlign w:val="center"/>
          </w:tcPr>
          <w:p w14:paraId="0D991B0A">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4E06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5" w:type="dxa"/>
            <w:vAlign w:val="center"/>
          </w:tcPr>
          <w:p w14:paraId="25429C6F">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无障碍设施、适老化设施、适儿化设施</w:t>
            </w:r>
          </w:p>
        </w:tc>
        <w:tc>
          <w:tcPr>
            <w:tcW w:w="2636" w:type="dxa"/>
            <w:vAlign w:val="center"/>
          </w:tcPr>
          <w:p w14:paraId="099DB18B">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2366" w:type="dxa"/>
            <w:vAlign w:val="center"/>
          </w:tcPr>
          <w:p w14:paraId="60128434">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2383" w:type="dxa"/>
            <w:vAlign w:val="center"/>
          </w:tcPr>
          <w:p w14:paraId="2C1890CF">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5E3C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5" w:type="dxa"/>
            <w:vAlign w:val="center"/>
          </w:tcPr>
          <w:p w14:paraId="2E50435D">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绿化种植</w:t>
            </w:r>
          </w:p>
        </w:tc>
        <w:tc>
          <w:tcPr>
            <w:tcW w:w="2636" w:type="dxa"/>
            <w:vAlign w:val="center"/>
          </w:tcPr>
          <w:p w14:paraId="5A03C4C2">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w:t>
            </w:r>
          </w:p>
        </w:tc>
        <w:tc>
          <w:tcPr>
            <w:tcW w:w="2366" w:type="dxa"/>
            <w:vAlign w:val="center"/>
          </w:tcPr>
          <w:p w14:paraId="782AABEE">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w:t>
            </w:r>
          </w:p>
        </w:tc>
        <w:tc>
          <w:tcPr>
            <w:tcW w:w="2383" w:type="dxa"/>
            <w:vAlign w:val="center"/>
          </w:tcPr>
          <w:p w14:paraId="191070C3">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w:t>
            </w:r>
          </w:p>
        </w:tc>
      </w:tr>
      <w:tr w14:paraId="0EB5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14:paraId="61F362F8">
            <w:pPr>
              <w:pStyle w:val="187"/>
              <w:rPr>
                <w:color w:val="auto"/>
                <w:highlight w:val="none"/>
              </w:rPr>
            </w:pPr>
            <w:r>
              <w:rPr>
                <w:rFonts w:hint="eastAsia" w:ascii="黑体" w:hAnsi="黑体" w:eastAsia="黑体" w:cs="黑体"/>
                <w:color w:val="auto"/>
                <w:highlight w:val="none"/>
              </w:rPr>
              <w:t>注：</w:t>
            </w:r>
            <w:r>
              <w:rPr>
                <w:rFonts w:hint="eastAsia"/>
                <w:color w:val="auto"/>
                <w:highlight w:val="none"/>
              </w:rPr>
              <w:t>“●”表示应配置，即</w:t>
            </w:r>
            <w:r>
              <w:rPr>
                <w:rFonts w:hint="eastAsia"/>
                <w:color w:val="auto"/>
                <w:highlight w:val="none"/>
                <w:lang w:eastAsia="zh-CN"/>
              </w:rPr>
              <w:t>公共体育场地设施</w:t>
            </w:r>
            <w:r>
              <w:rPr>
                <w:rFonts w:hint="eastAsia"/>
                <w:color w:val="auto"/>
                <w:highlight w:val="none"/>
              </w:rPr>
              <w:t>应达到的配置要求，“○”表示宜配置，可根据地区人口数量、经济发展等因素进行选择的配置要求</w:t>
            </w:r>
          </w:p>
        </w:tc>
      </w:tr>
    </w:tbl>
    <w:p w14:paraId="22656B3E">
      <w:pPr>
        <w:pStyle w:val="113"/>
        <w:spacing w:before="156" w:after="156"/>
        <w:rPr>
          <w:color w:val="auto"/>
          <w:highlight w:val="none"/>
        </w:rPr>
      </w:pPr>
      <w:bookmarkStart w:id="168" w:name="_Toc7513"/>
      <w:bookmarkStart w:id="169" w:name="_Toc6797"/>
      <w:bookmarkStart w:id="170" w:name="_Toc160099387"/>
      <w:bookmarkStart w:id="171" w:name="_Toc16246"/>
      <w:bookmarkStart w:id="172" w:name="_Toc160099268"/>
      <w:bookmarkStart w:id="173" w:name="_Toc160098575"/>
      <w:bookmarkStart w:id="174" w:name="_Toc160098488"/>
      <w:r>
        <w:rPr>
          <w:rFonts w:hint="eastAsia"/>
          <w:color w:val="auto"/>
          <w:highlight w:val="none"/>
        </w:rPr>
        <w:t>健身步道</w:t>
      </w:r>
      <w:bookmarkEnd w:id="168"/>
      <w:bookmarkEnd w:id="169"/>
      <w:bookmarkEnd w:id="170"/>
      <w:bookmarkEnd w:id="171"/>
      <w:bookmarkEnd w:id="172"/>
    </w:p>
    <w:bookmarkEnd w:id="173"/>
    <w:bookmarkEnd w:id="174"/>
    <w:p w14:paraId="28DB09FC">
      <w:pPr>
        <w:pStyle w:val="73"/>
        <w:numPr>
          <w:ilvl w:val="255"/>
          <w:numId w:val="0"/>
        </w:numPr>
        <w:spacing w:before="156" w:after="156"/>
        <w:ind w:firstLine="420" w:firstLineChars="200"/>
        <w:rPr>
          <w:rFonts w:ascii="宋体" w:hAnsi="宋体" w:eastAsia="宋体"/>
          <w:color w:val="auto"/>
          <w:kern w:val="2"/>
          <w:szCs w:val="21"/>
          <w:highlight w:val="none"/>
        </w:rPr>
      </w:pPr>
      <w:r>
        <w:rPr>
          <w:rFonts w:hint="eastAsia" w:ascii="宋体" w:hAnsi="宋体" w:eastAsia="宋体" w:cs="宋体"/>
          <w:color w:val="auto"/>
          <w:szCs w:val="21"/>
          <w:highlight w:val="none"/>
        </w:rPr>
        <w:t>各地应根据需求配置健身步道，健身步道按照运动形式分为健走步道、登山步道、骑行道，最低要求应符合表8的规定</w:t>
      </w:r>
      <w:r>
        <w:rPr>
          <w:rFonts w:hint="eastAsia" w:ascii="宋体" w:hAnsi="宋体" w:eastAsia="宋体"/>
          <w:color w:val="auto"/>
          <w:highlight w:val="none"/>
        </w:rPr>
        <w:t>。</w:t>
      </w:r>
    </w:p>
    <w:p w14:paraId="7C0181A3">
      <w:pPr>
        <w:pStyle w:val="120"/>
        <w:spacing w:before="156" w:after="156"/>
        <w:rPr>
          <w:color w:val="auto"/>
          <w:highlight w:val="none"/>
        </w:rPr>
      </w:pPr>
      <w:r>
        <w:rPr>
          <w:rFonts w:hint="eastAsia"/>
          <w:color w:val="auto"/>
          <w:highlight w:val="none"/>
          <w:lang w:val="en-US" w:eastAsia="zh-CN"/>
        </w:rPr>
        <w:t>健身步道</w:t>
      </w:r>
      <w:r>
        <w:rPr>
          <w:rFonts w:hint="eastAsia"/>
          <w:color w:val="auto"/>
          <w:highlight w:val="none"/>
        </w:rPr>
        <w:t>配置要求</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9"/>
        <w:gridCol w:w="2444"/>
        <w:gridCol w:w="2366"/>
        <w:gridCol w:w="2371"/>
      </w:tblGrid>
      <w:tr w14:paraId="28DA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48" w:type="pct"/>
            <w:vAlign w:val="center"/>
          </w:tcPr>
          <w:p w14:paraId="537330E5">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配置要求</w:t>
            </w:r>
          </w:p>
        </w:tc>
        <w:tc>
          <w:tcPr>
            <w:tcW w:w="1277" w:type="pct"/>
            <w:vAlign w:val="center"/>
          </w:tcPr>
          <w:p w14:paraId="654A2349">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健走步道</w:t>
            </w:r>
          </w:p>
        </w:tc>
        <w:tc>
          <w:tcPr>
            <w:tcW w:w="1236" w:type="pct"/>
            <w:vAlign w:val="center"/>
          </w:tcPr>
          <w:p w14:paraId="660EA9FC">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登山步道</w:t>
            </w:r>
          </w:p>
        </w:tc>
        <w:tc>
          <w:tcPr>
            <w:tcW w:w="1237" w:type="pct"/>
            <w:vAlign w:val="center"/>
          </w:tcPr>
          <w:p w14:paraId="62161D42">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骑行道</w:t>
            </w:r>
          </w:p>
        </w:tc>
      </w:tr>
      <w:tr w14:paraId="53BE7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vAlign w:val="center"/>
          </w:tcPr>
          <w:p w14:paraId="254C4178">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载体</w:t>
            </w:r>
          </w:p>
        </w:tc>
        <w:tc>
          <w:tcPr>
            <w:tcW w:w="1277" w:type="pct"/>
            <w:vAlign w:val="center"/>
          </w:tcPr>
          <w:p w14:paraId="1904144B">
            <w:pPr>
              <w:widowControl/>
              <w:autoSpaceDE w:val="0"/>
              <w:autoSpaceDN w:val="0"/>
              <w:adjustRightInd/>
              <w:spacing w:line="240" w:lineRule="auto"/>
              <w:rPr>
                <w:rFonts w:ascii="宋体" w:hAnsi="Times New Roman"/>
                <w:color w:val="auto"/>
                <w:kern w:val="0"/>
                <w:sz w:val="18"/>
                <w:szCs w:val="18"/>
                <w:highlight w:val="none"/>
              </w:rPr>
            </w:pPr>
            <w:r>
              <w:rPr>
                <w:rFonts w:hint="eastAsia" w:ascii="宋体" w:hAnsi="Times New Roman"/>
                <w:color w:val="auto"/>
                <w:kern w:val="0"/>
                <w:sz w:val="18"/>
                <w:szCs w:val="18"/>
                <w:highlight w:val="none"/>
              </w:rPr>
              <w:t>适用于街道、社区、滨河道、公园等步道，宜以绿道、碧道、古驿道、城市慢行道、区域风景道等慢行道路为载体</w:t>
            </w:r>
          </w:p>
        </w:tc>
        <w:tc>
          <w:tcPr>
            <w:tcW w:w="1236" w:type="pct"/>
            <w:vAlign w:val="center"/>
          </w:tcPr>
          <w:p w14:paraId="5AB51925">
            <w:pPr>
              <w:widowControl/>
              <w:autoSpaceDE w:val="0"/>
              <w:autoSpaceDN w:val="0"/>
              <w:adjustRightInd/>
              <w:spacing w:line="240" w:lineRule="auto"/>
              <w:rPr>
                <w:rFonts w:ascii="宋体" w:hAnsi="Times New Roman"/>
                <w:color w:val="auto"/>
                <w:kern w:val="0"/>
                <w:sz w:val="18"/>
                <w:szCs w:val="18"/>
                <w:highlight w:val="none"/>
              </w:rPr>
            </w:pPr>
            <w:r>
              <w:rPr>
                <w:rFonts w:hint="eastAsia" w:ascii="宋体" w:hAnsi="Times New Roman"/>
                <w:color w:val="auto"/>
                <w:kern w:val="0"/>
                <w:sz w:val="18"/>
                <w:szCs w:val="18"/>
                <w:highlight w:val="none"/>
              </w:rPr>
              <w:t>适用于在可开展登山健身运动区域的步道，宜以古驿道、绿道等为载体</w:t>
            </w:r>
          </w:p>
        </w:tc>
        <w:tc>
          <w:tcPr>
            <w:tcW w:w="1237" w:type="pct"/>
            <w:vAlign w:val="center"/>
          </w:tcPr>
          <w:p w14:paraId="343A0D1B">
            <w:pPr>
              <w:widowControl/>
              <w:autoSpaceDE w:val="0"/>
              <w:autoSpaceDN w:val="0"/>
              <w:adjustRightInd/>
              <w:spacing w:line="240" w:lineRule="auto"/>
              <w:rPr>
                <w:rFonts w:ascii="宋体" w:hAnsi="Times New Roman"/>
                <w:color w:val="auto"/>
                <w:kern w:val="0"/>
                <w:sz w:val="18"/>
                <w:szCs w:val="18"/>
                <w:highlight w:val="none"/>
              </w:rPr>
            </w:pPr>
            <w:r>
              <w:rPr>
                <w:rFonts w:hint="eastAsia" w:ascii="宋体" w:hAnsi="Times New Roman"/>
                <w:color w:val="auto"/>
                <w:kern w:val="0"/>
                <w:sz w:val="18"/>
                <w:szCs w:val="18"/>
                <w:highlight w:val="none"/>
              </w:rPr>
              <w:t>适用于符合骑行运动要求的街道、社区、滨河道、公园等骑行道，宜以绿道、碧道、古驿道、城市慢行道、区域风景道等为载体</w:t>
            </w:r>
          </w:p>
        </w:tc>
      </w:tr>
      <w:tr w14:paraId="073F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vAlign w:val="center"/>
          </w:tcPr>
          <w:p w14:paraId="1EF5EB1F">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场地要求</w:t>
            </w:r>
          </w:p>
        </w:tc>
        <w:tc>
          <w:tcPr>
            <w:tcW w:w="1277" w:type="pct"/>
            <w:vAlign w:val="center"/>
          </w:tcPr>
          <w:p w14:paraId="36FB504D">
            <w:pPr>
              <w:widowControl/>
              <w:numPr>
                <w:ilvl w:val="0"/>
                <w:numId w:val="37"/>
              </w:numPr>
              <w:autoSpaceDE w:val="0"/>
              <w:autoSpaceDN w:val="0"/>
              <w:adjustRightInd/>
              <w:spacing w:line="240" w:lineRule="auto"/>
              <w:ind w:left="0" w:firstLine="0"/>
              <w:rPr>
                <w:rFonts w:ascii="宋体" w:hAnsi="Times New Roman"/>
                <w:color w:val="auto"/>
                <w:kern w:val="0"/>
                <w:sz w:val="18"/>
                <w:szCs w:val="18"/>
                <w:highlight w:val="none"/>
              </w:rPr>
            </w:pPr>
            <w:r>
              <w:rPr>
                <w:rFonts w:hint="eastAsia" w:ascii="宋体" w:hAnsi="Times New Roman"/>
                <w:color w:val="auto"/>
                <w:kern w:val="0"/>
                <w:sz w:val="18"/>
                <w:szCs w:val="18"/>
                <w:highlight w:val="none"/>
              </w:rPr>
              <w:t>能进行健走、缓跑、骑行等运动</w:t>
            </w:r>
          </w:p>
          <w:p w14:paraId="41CFB38E">
            <w:pPr>
              <w:widowControl/>
              <w:numPr>
                <w:ilvl w:val="0"/>
                <w:numId w:val="37"/>
              </w:numPr>
              <w:autoSpaceDE w:val="0"/>
              <w:autoSpaceDN w:val="0"/>
              <w:adjustRightInd/>
              <w:spacing w:line="240" w:lineRule="auto"/>
              <w:ind w:left="0" w:firstLine="0"/>
              <w:rPr>
                <w:rFonts w:ascii="宋体" w:hAnsi="Times New Roman"/>
                <w:color w:val="auto"/>
                <w:kern w:val="0"/>
                <w:sz w:val="18"/>
                <w:szCs w:val="18"/>
                <w:highlight w:val="none"/>
              </w:rPr>
            </w:pPr>
            <w:r>
              <w:rPr>
                <w:rFonts w:hint="eastAsia" w:ascii="宋体" w:hAnsi="Times New Roman"/>
                <w:color w:val="auto"/>
                <w:kern w:val="0"/>
                <w:sz w:val="18"/>
                <w:szCs w:val="18"/>
                <w:highlight w:val="none"/>
              </w:rPr>
              <w:t>道路本体的宽度≥2 m</w:t>
            </w:r>
          </w:p>
          <w:p w14:paraId="76D57559">
            <w:pPr>
              <w:widowControl/>
              <w:numPr>
                <w:ilvl w:val="0"/>
                <w:numId w:val="37"/>
              </w:numPr>
              <w:autoSpaceDE w:val="0"/>
              <w:autoSpaceDN w:val="0"/>
              <w:adjustRightInd/>
              <w:spacing w:line="240" w:lineRule="auto"/>
              <w:ind w:left="0" w:firstLine="0"/>
              <w:rPr>
                <w:rFonts w:ascii="宋体" w:hAnsi="Times New Roman"/>
                <w:color w:val="auto"/>
                <w:kern w:val="0"/>
                <w:sz w:val="18"/>
                <w:szCs w:val="18"/>
                <w:highlight w:val="none"/>
              </w:rPr>
            </w:pPr>
            <w:r>
              <w:rPr>
                <w:rFonts w:hint="eastAsia" w:ascii="宋体" w:hAnsi="Times New Roman"/>
                <w:color w:val="auto"/>
                <w:kern w:val="0"/>
                <w:sz w:val="18"/>
                <w:szCs w:val="18"/>
                <w:highlight w:val="none"/>
              </w:rPr>
              <w:t>道路面层应采用合成材料、彩色沥青、木质材料等</w:t>
            </w:r>
          </w:p>
        </w:tc>
        <w:tc>
          <w:tcPr>
            <w:tcW w:w="1236" w:type="pct"/>
            <w:vAlign w:val="center"/>
          </w:tcPr>
          <w:p w14:paraId="2269D614">
            <w:pPr>
              <w:widowControl/>
              <w:numPr>
                <w:ilvl w:val="0"/>
                <w:numId w:val="38"/>
              </w:numPr>
              <w:autoSpaceDE w:val="0"/>
              <w:autoSpaceDN w:val="0"/>
              <w:adjustRightInd/>
              <w:spacing w:line="240" w:lineRule="auto"/>
              <w:ind w:left="0" w:firstLine="0"/>
              <w:rPr>
                <w:rFonts w:ascii="宋体" w:hAnsi="Times New Roman"/>
                <w:color w:val="auto"/>
                <w:kern w:val="0"/>
                <w:sz w:val="18"/>
                <w:szCs w:val="18"/>
                <w:highlight w:val="none"/>
              </w:rPr>
            </w:pPr>
            <w:r>
              <w:rPr>
                <w:rFonts w:hint="eastAsia" w:ascii="宋体" w:hAnsi="Times New Roman"/>
                <w:color w:val="auto"/>
                <w:kern w:val="0"/>
                <w:sz w:val="18"/>
                <w:szCs w:val="18"/>
                <w:highlight w:val="none"/>
              </w:rPr>
              <w:t>能进行登山、徒步等运动</w:t>
            </w:r>
          </w:p>
          <w:p w14:paraId="5D081E9D">
            <w:pPr>
              <w:widowControl/>
              <w:numPr>
                <w:ilvl w:val="0"/>
                <w:numId w:val="38"/>
              </w:numPr>
              <w:autoSpaceDE w:val="0"/>
              <w:autoSpaceDN w:val="0"/>
              <w:adjustRightInd/>
              <w:spacing w:line="240" w:lineRule="auto"/>
              <w:ind w:left="0" w:firstLine="0"/>
              <w:rPr>
                <w:rFonts w:ascii="宋体" w:hAnsi="Times New Roman"/>
                <w:color w:val="auto"/>
                <w:kern w:val="0"/>
                <w:sz w:val="18"/>
                <w:szCs w:val="18"/>
                <w:highlight w:val="none"/>
              </w:rPr>
            </w:pPr>
            <w:r>
              <w:rPr>
                <w:rFonts w:hint="eastAsia" w:ascii="宋体" w:hAnsi="Times New Roman"/>
                <w:color w:val="auto"/>
                <w:kern w:val="0"/>
                <w:sz w:val="18"/>
                <w:szCs w:val="18"/>
                <w:highlight w:val="none"/>
              </w:rPr>
              <w:t>道路本体宽度</w:t>
            </w:r>
            <w:r>
              <w:rPr>
                <w:rFonts w:hint="eastAsia" w:ascii="宋体" w:hAnsi="Times New Roman"/>
                <w:color w:val="auto"/>
                <w:kern w:val="0"/>
                <w:sz w:val="18"/>
                <w:szCs w:val="18"/>
                <w:highlight w:val="none"/>
                <w:lang w:val="en-US" w:eastAsia="zh-CN"/>
              </w:rPr>
              <w:t>宜</w:t>
            </w:r>
            <w:r>
              <w:rPr>
                <w:rFonts w:hint="eastAsia" w:ascii="宋体" w:hAnsi="Times New Roman"/>
                <w:color w:val="auto"/>
                <w:kern w:val="0"/>
                <w:sz w:val="18"/>
                <w:szCs w:val="18"/>
                <w:highlight w:val="none"/>
              </w:rPr>
              <w:t>≥1.5 m（受山势地形限制，局部地区最小宽度不应低于1 m）</w:t>
            </w:r>
          </w:p>
          <w:p w14:paraId="5FD7E036">
            <w:pPr>
              <w:widowControl/>
              <w:numPr>
                <w:ilvl w:val="0"/>
                <w:numId w:val="38"/>
              </w:numPr>
              <w:autoSpaceDE w:val="0"/>
              <w:autoSpaceDN w:val="0"/>
              <w:adjustRightInd/>
              <w:spacing w:line="240" w:lineRule="auto"/>
              <w:ind w:left="0" w:firstLine="0"/>
              <w:rPr>
                <w:rFonts w:ascii="宋体" w:hAnsi="Times New Roman"/>
                <w:color w:val="auto"/>
                <w:kern w:val="0"/>
                <w:sz w:val="18"/>
                <w:szCs w:val="18"/>
                <w:highlight w:val="none"/>
              </w:rPr>
            </w:pPr>
            <w:r>
              <w:rPr>
                <w:rFonts w:hint="eastAsia" w:ascii="宋体" w:hAnsi="Times New Roman"/>
                <w:color w:val="auto"/>
                <w:kern w:val="0"/>
                <w:sz w:val="18"/>
                <w:szCs w:val="18"/>
                <w:highlight w:val="none"/>
              </w:rPr>
              <w:t>路面层应以原地土石道为主，辅以彩色沥青道、砾石道、间隔石道、木栈道等</w:t>
            </w:r>
          </w:p>
        </w:tc>
        <w:tc>
          <w:tcPr>
            <w:tcW w:w="1237" w:type="pct"/>
            <w:vAlign w:val="center"/>
          </w:tcPr>
          <w:p w14:paraId="1A8231B7">
            <w:pPr>
              <w:widowControl/>
              <w:numPr>
                <w:ilvl w:val="0"/>
                <w:numId w:val="39"/>
              </w:numPr>
              <w:autoSpaceDE w:val="0"/>
              <w:autoSpaceDN w:val="0"/>
              <w:adjustRightInd/>
              <w:spacing w:line="240" w:lineRule="auto"/>
              <w:ind w:left="0" w:firstLine="0"/>
              <w:rPr>
                <w:rFonts w:ascii="宋体" w:hAnsi="Times New Roman"/>
                <w:color w:val="auto"/>
                <w:kern w:val="0"/>
                <w:sz w:val="18"/>
                <w:szCs w:val="18"/>
                <w:highlight w:val="none"/>
              </w:rPr>
            </w:pPr>
            <w:r>
              <w:rPr>
                <w:rFonts w:hint="eastAsia" w:ascii="宋体" w:hAnsi="Times New Roman"/>
                <w:color w:val="auto"/>
                <w:kern w:val="0"/>
                <w:sz w:val="18"/>
                <w:szCs w:val="18"/>
                <w:highlight w:val="none"/>
              </w:rPr>
              <w:t>能进行缓跑、骑行等运动</w:t>
            </w:r>
          </w:p>
          <w:p w14:paraId="2F52B06E">
            <w:pPr>
              <w:widowControl/>
              <w:numPr>
                <w:ilvl w:val="0"/>
                <w:numId w:val="39"/>
              </w:numPr>
              <w:autoSpaceDE w:val="0"/>
              <w:autoSpaceDN w:val="0"/>
              <w:adjustRightInd/>
              <w:spacing w:line="240" w:lineRule="auto"/>
              <w:ind w:left="0" w:firstLine="0"/>
              <w:rPr>
                <w:rFonts w:ascii="宋体" w:hAnsi="Times New Roman"/>
                <w:color w:val="auto"/>
                <w:kern w:val="0"/>
                <w:sz w:val="18"/>
                <w:szCs w:val="18"/>
                <w:highlight w:val="none"/>
              </w:rPr>
            </w:pPr>
            <w:r>
              <w:rPr>
                <w:rFonts w:hint="eastAsia" w:ascii="宋体" w:hAnsi="Times New Roman"/>
                <w:color w:val="auto"/>
                <w:kern w:val="0"/>
                <w:sz w:val="18"/>
                <w:szCs w:val="18"/>
                <w:highlight w:val="none"/>
              </w:rPr>
              <w:t>道路本体单行线宽度≥2 m</w:t>
            </w:r>
          </w:p>
          <w:p w14:paraId="06112A20">
            <w:pPr>
              <w:widowControl/>
              <w:numPr>
                <w:ilvl w:val="0"/>
                <w:numId w:val="39"/>
              </w:numPr>
              <w:autoSpaceDE w:val="0"/>
              <w:autoSpaceDN w:val="0"/>
              <w:adjustRightInd/>
              <w:spacing w:line="240" w:lineRule="auto"/>
              <w:ind w:left="0" w:firstLine="0"/>
              <w:rPr>
                <w:rFonts w:ascii="宋体" w:hAnsi="Times New Roman"/>
                <w:color w:val="auto"/>
                <w:kern w:val="0"/>
                <w:sz w:val="18"/>
                <w:szCs w:val="18"/>
                <w:highlight w:val="none"/>
              </w:rPr>
            </w:pPr>
            <w:r>
              <w:rPr>
                <w:rFonts w:hint="eastAsia" w:ascii="宋体" w:hAnsi="Times New Roman"/>
                <w:color w:val="auto"/>
                <w:kern w:val="0"/>
                <w:sz w:val="18"/>
                <w:szCs w:val="18"/>
                <w:highlight w:val="none"/>
              </w:rPr>
              <w:t>不应与机动车道混用</w:t>
            </w:r>
          </w:p>
          <w:p w14:paraId="47662926">
            <w:pPr>
              <w:widowControl/>
              <w:numPr>
                <w:ilvl w:val="0"/>
                <w:numId w:val="39"/>
              </w:numPr>
              <w:autoSpaceDE w:val="0"/>
              <w:autoSpaceDN w:val="0"/>
              <w:adjustRightInd/>
              <w:spacing w:line="240" w:lineRule="auto"/>
              <w:ind w:left="0" w:firstLine="0"/>
              <w:rPr>
                <w:rFonts w:ascii="宋体" w:hAnsi="Times New Roman"/>
                <w:color w:val="auto"/>
                <w:kern w:val="0"/>
                <w:sz w:val="18"/>
                <w:szCs w:val="18"/>
                <w:highlight w:val="none"/>
              </w:rPr>
            </w:pPr>
            <w:r>
              <w:rPr>
                <w:rFonts w:hint="eastAsia" w:ascii="宋体" w:hAnsi="Times New Roman"/>
                <w:color w:val="auto"/>
                <w:kern w:val="0"/>
                <w:sz w:val="18"/>
                <w:szCs w:val="18"/>
                <w:highlight w:val="none"/>
              </w:rPr>
              <w:t>道路面层可用彩色沥青、合成材料等</w:t>
            </w:r>
          </w:p>
          <w:p w14:paraId="68222F53">
            <w:pPr>
              <w:widowControl/>
              <w:numPr>
                <w:ilvl w:val="0"/>
                <w:numId w:val="39"/>
              </w:numPr>
              <w:autoSpaceDE w:val="0"/>
              <w:autoSpaceDN w:val="0"/>
              <w:adjustRightInd/>
              <w:spacing w:line="240" w:lineRule="auto"/>
              <w:ind w:left="0" w:firstLine="0"/>
              <w:rPr>
                <w:rFonts w:ascii="宋体" w:hAnsi="Times New Roman"/>
                <w:color w:val="auto"/>
                <w:kern w:val="0"/>
                <w:sz w:val="18"/>
                <w:szCs w:val="18"/>
                <w:highlight w:val="none"/>
              </w:rPr>
            </w:pPr>
            <w:r>
              <w:rPr>
                <w:rFonts w:hint="eastAsia" w:ascii="宋体" w:hAnsi="Times New Roman"/>
                <w:color w:val="auto"/>
                <w:kern w:val="0"/>
                <w:sz w:val="18"/>
                <w:szCs w:val="18"/>
                <w:highlight w:val="none"/>
              </w:rPr>
              <w:t>骑行道最小转弯半径不应小于3m</w:t>
            </w:r>
            <w:r>
              <w:rPr>
                <w:rFonts w:hint="eastAsia" w:ascii="宋体" w:hAnsi="Times New Roman"/>
                <w:color w:val="auto"/>
                <w:kern w:val="0"/>
                <w:sz w:val="18"/>
                <w:szCs w:val="18"/>
                <w:highlight w:val="none"/>
                <w:lang w:eastAsia="zh-CN"/>
              </w:rPr>
              <w:t>，</w:t>
            </w:r>
            <w:r>
              <w:rPr>
                <w:rFonts w:hint="eastAsia" w:ascii="宋体" w:hAnsi="Times New Roman"/>
                <w:color w:val="auto"/>
                <w:kern w:val="0"/>
                <w:sz w:val="18"/>
                <w:szCs w:val="18"/>
                <w:highlight w:val="none"/>
              </w:rPr>
              <w:t>骑行道与其他道路交叉时</w:t>
            </w:r>
            <w:r>
              <w:rPr>
                <w:rFonts w:hint="eastAsia" w:ascii="宋体" w:hAnsi="Times New Roman"/>
                <w:color w:val="auto"/>
                <w:kern w:val="0"/>
                <w:sz w:val="18"/>
                <w:szCs w:val="18"/>
                <w:highlight w:val="none"/>
                <w:lang w:eastAsia="zh-CN"/>
              </w:rPr>
              <w:t>，</w:t>
            </w:r>
            <w:r>
              <w:rPr>
                <w:rFonts w:hint="eastAsia" w:ascii="宋体" w:hAnsi="Times New Roman"/>
                <w:color w:val="auto"/>
                <w:kern w:val="0"/>
                <w:sz w:val="18"/>
                <w:szCs w:val="18"/>
                <w:highlight w:val="none"/>
              </w:rPr>
              <w:t>路口应有减速标志牌及5m以上开阔视野</w:t>
            </w:r>
          </w:p>
        </w:tc>
      </w:tr>
      <w:tr w14:paraId="6C15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vAlign w:val="center"/>
          </w:tcPr>
          <w:p w14:paraId="019A7ADF">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声学设施</w:t>
            </w:r>
          </w:p>
        </w:tc>
        <w:tc>
          <w:tcPr>
            <w:tcW w:w="1277" w:type="pct"/>
            <w:vAlign w:val="center"/>
          </w:tcPr>
          <w:p w14:paraId="12A0077F">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236" w:type="pct"/>
            <w:vAlign w:val="center"/>
          </w:tcPr>
          <w:p w14:paraId="6F82D9B2">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237" w:type="pct"/>
            <w:vAlign w:val="center"/>
          </w:tcPr>
          <w:p w14:paraId="3E6226C2">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5295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vAlign w:val="center"/>
          </w:tcPr>
          <w:p w14:paraId="0376C2F6">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照明设施、市政环卫配套设施、标识系统</w:t>
            </w:r>
          </w:p>
        </w:tc>
        <w:tc>
          <w:tcPr>
            <w:tcW w:w="1277" w:type="pct"/>
            <w:vAlign w:val="center"/>
          </w:tcPr>
          <w:p w14:paraId="651A534A">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236" w:type="pct"/>
            <w:vAlign w:val="center"/>
          </w:tcPr>
          <w:p w14:paraId="3445AC73">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237" w:type="pct"/>
            <w:vAlign w:val="center"/>
          </w:tcPr>
          <w:p w14:paraId="58605B6C">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1B75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248" w:type="pct"/>
            <w:vMerge w:val="restart"/>
            <w:vAlign w:val="center"/>
          </w:tcPr>
          <w:p w14:paraId="587FD204">
            <w:pPr>
              <w:widowControl/>
              <w:jc w:val="center"/>
              <w:textAlignment w:val="center"/>
              <w:rPr>
                <w:rFonts w:ascii="宋体" w:hAnsi="Times New Roman"/>
                <w:color w:val="auto"/>
                <w:kern w:val="0"/>
                <w:sz w:val="18"/>
                <w:szCs w:val="18"/>
                <w:highlight w:val="none"/>
              </w:rPr>
            </w:pPr>
            <w:bookmarkStart w:id="175" w:name="_Toc160099270"/>
            <w:bookmarkStart w:id="176" w:name="_Toc160099388"/>
            <w:bookmarkStart w:id="177" w:name="_Toc160098489"/>
            <w:bookmarkStart w:id="178" w:name="_Toc160098576"/>
            <w:r>
              <w:rPr>
                <w:rFonts w:hint="eastAsia" w:ascii="宋体" w:hAnsi="宋体" w:cs="宋体"/>
                <w:color w:val="auto"/>
                <w:kern w:val="0"/>
                <w:sz w:val="18"/>
                <w:szCs w:val="18"/>
                <w:highlight w:val="none"/>
                <w:lang w:bidi="ar"/>
              </w:rPr>
              <w:t>休憩设施</w:t>
            </w:r>
          </w:p>
        </w:tc>
        <w:tc>
          <w:tcPr>
            <w:tcW w:w="2444" w:type="dxa"/>
            <w:vAlign w:val="center"/>
          </w:tcPr>
          <w:p w14:paraId="61BAD6C0">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w:t>
            </w:r>
          </w:p>
        </w:tc>
        <w:tc>
          <w:tcPr>
            <w:tcW w:w="2366" w:type="dxa"/>
            <w:vAlign w:val="center"/>
          </w:tcPr>
          <w:p w14:paraId="4C408733">
            <w:pPr>
              <w:widowControl/>
              <w:jc w:val="center"/>
              <w:textAlignment w:val="center"/>
              <w:rPr>
                <w:rFonts w:hint="eastAsia" w:ascii="宋体" w:hAnsi="Times New Roman"/>
                <w:color w:val="auto"/>
                <w:kern w:val="0"/>
                <w:sz w:val="18"/>
                <w:szCs w:val="18"/>
                <w:highlight w:val="none"/>
                <w:lang w:val="en-US" w:eastAsia="zh-CN"/>
              </w:rPr>
            </w:pPr>
            <w:r>
              <w:rPr>
                <w:rFonts w:hint="eastAsia" w:ascii="宋体" w:hAnsi="宋体" w:cs="宋体"/>
                <w:color w:val="auto"/>
                <w:kern w:val="0"/>
                <w:sz w:val="18"/>
                <w:szCs w:val="18"/>
                <w:highlight w:val="none"/>
                <w:lang w:bidi="ar"/>
              </w:rPr>
              <w:t>●</w:t>
            </w:r>
          </w:p>
        </w:tc>
        <w:tc>
          <w:tcPr>
            <w:tcW w:w="2371" w:type="dxa"/>
            <w:vAlign w:val="center"/>
          </w:tcPr>
          <w:p w14:paraId="4E180D0C">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w:t>
            </w:r>
          </w:p>
        </w:tc>
      </w:tr>
      <w:tr w14:paraId="7421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vMerge w:val="continue"/>
            <w:vAlign w:val="center"/>
          </w:tcPr>
          <w:p w14:paraId="266334E9">
            <w:pPr>
              <w:widowControl/>
              <w:jc w:val="center"/>
              <w:textAlignment w:val="center"/>
              <w:rPr>
                <w:rFonts w:ascii="宋体" w:hAnsi="Times New Roman"/>
                <w:color w:val="auto"/>
                <w:kern w:val="0"/>
                <w:sz w:val="18"/>
                <w:szCs w:val="18"/>
                <w:highlight w:val="none"/>
              </w:rPr>
            </w:pPr>
          </w:p>
        </w:tc>
        <w:tc>
          <w:tcPr>
            <w:tcW w:w="1277" w:type="pct"/>
            <w:vAlign w:val="center"/>
          </w:tcPr>
          <w:p w14:paraId="565B03BA">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宜在距离3</w:t>
            </w:r>
            <w:r>
              <w:rPr>
                <w:rFonts w:hint="eastAsia" w:ascii="宋体" w:hAnsi="宋体" w:cs="宋体"/>
                <w:color w:val="auto"/>
                <w:kern w:val="0"/>
                <w:sz w:val="18"/>
                <w:szCs w:val="18"/>
                <w:highlight w:val="none"/>
                <w:lang w:val="en-US" w:eastAsia="zh-CN" w:bidi="ar"/>
              </w:rPr>
              <w:t xml:space="preserve"> </w:t>
            </w:r>
            <w:r>
              <w:rPr>
                <w:rFonts w:hint="eastAsia" w:ascii="宋体" w:hAnsi="宋体" w:cs="宋体"/>
                <w:color w:val="auto"/>
                <w:kern w:val="0"/>
                <w:sz w:val="18"/>
                <w:szCs w:val="18"/>
                <w:highlight w:val="none"/>
                <w:lang w:bidi="ar"/>
              </w:rPr>
              <w:t>km之内设置休息区</w:t>
            </w:r>
          </w:p>
        </w:tc>
        <w:tc>
          <w:tcPr>
            <w:tcW w:w="1236" w:type="pct"/>
            <w:vAlign w:val="center"/>
          </w:tcPr>
          <w:p w14:paraId="405051FF">
            <w:pPr>
              <w:widowControl/>
              <w:jc w:val="center"/>
              <w:textAlignment w:val="center"/>
              <w:rPr>
                <w:rFonts w:hint="default" w:ascii="宋体" w:hAnsi="Times New Roman" w:eastAsia="宋体"/>
                <w:color w:val="auto"/>
                <w:kern w:val="0"/>
                <w:sz w:val="18"/>
                <w:szCs w:val="18"/>
                <w:highlight w:val="none"/>
                <w:lang w:val="en-US" w:eastAsia="zh-CN"/>
              </w:rPr>
            </w:pPr>
            <w:r>
              <w:rPr>
                <w:rFonts w:hint="eastAsia" w:ascii="宋体" w:hAnsi="Times New Roman"/>
                <w:color w:val="auto"/>
                <w:kern w:val="0"/>
                <w:sz w:val="18"/>
                <w:szCs w:val="18"/>
                <w:highlight w:val="none"/>
                <w:lang w:val="en-US" w:eastAsia="zh-CN"/>
              </w:rPr>
              <w:t>宜在2 km之内设置休息区</w:t>
            </w:r>
          </w:p>
        </w:tc>
        <w:tc>
          <w:tcPr>
            <w:tcW w:w="1237" w:type="pct"/>
            <w:vAlign w:val="center"/>
          </w:tcPr>
          <w:p w14:paraId="75C88877">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宜在距离6</w:t>
            </w:r>
            <w:r>
              <w:rPr>
                <w:rFonts w:hint="eastAsia" w:ascii="宋体" w:hAnsi="宋体" w:cs="宋体"/>
                <w:color w:val="auto"/>
                <w:kern w:val="0"/>
                <w:sz w:val="18"/>
                <w:szCs w:val="18"/>
                <w:highlight w:val="none"/>
                <w:lang w:val="en-US" w:eastAsia="zh-CN" w:bidi="ar"/>
              </w:rPr>
              <w:t xml:space="preserve"> </w:t>
            </w:r>
            <w:r>
              <w:rPr>
                <w:rFonts w:hint="eastAsia" w:ascii="宋体" w:hAnsi="宋体" w:cs="宋体"/>
                <w:color w:val="auto"/>
                <w:kern w:val="0"/>
                <w:sz w:val="18"/>
                <w:szCs w:val="18"/>
                <w:highlight w:val="none"/>
                <w:lang w:bidi="ar"/>
              </w:rPr>
              <w:t>km之内设置休息</w:t>
            </w:r>
          </w:p>
        </w:tc>
      </w:tr>
      <w:tr w14:paraId="1FF3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vAlign w:val="center"/>
          </w:tcPr>
          <w:p w14:paraId="3676F78E">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无障碍设施</w:t>
            </w:r>
          </w:p>
        </w:tc>
        <w:tc>
          <w:tcPr>
            <w:tcW w:w="1277" w:type="pct"/>
            <w:vAlign w:val="center"/>
          </w:tcPr>
          <w:p w14:paraId="0D54FBDD">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236" w:type="pct"/>
            <w:vAlign w:val="center"/>
          </w:tcPr>
          <w:p w14:paraId="687B0D35">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237" w:type="pct"/>
            <w:vAlign w:val="center"/>
          </w:tcPr>
          <w:p w14:paraId="49838E1D">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2481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14:paraId="5FFBC4AE">
            <w:pPr>
              <w:pStyle w:val="187"/>
              <w:rPr>
                <w:rFonts w:hAnsi="宋体" w:cs="宋体"/>
                <w:color w:val="auto"/>
                <w:highlight w:val="none"/>
                <w:lang w:bidi="ar"/>
              </w:rPr>
            </w:pPr>
            <w:bookmarkStart w:id="179" w:name="_Toc5689"/>
            <w:bookmarkStart w:id="180" w:name="_Toc160099389"/>
            <w:bookmarkStart w:id="181" w:name="_Toc8626"/>
            <w:bookmarkStart w:id="182" w:name="_Toc160099272"/>
            <w:bookmarkStart w:id="183" w:name="_Toc160098490"/>
            <w:bookmarkStart w:id="184" w:name="_Toc160098577"/>
            <w:bookmarkStart w:id="185" w:name="_Toc17037"/>
            <w:r>
              <w:rPr>
                <w:rFonts w:hint="eastAsia" w:ascii="黑体" w:hAnsi="黑体" w:eastAsia="黑体" w:cs="黑体"/>
                <w:color w:val="auto"/>
                <w:highlight w:val="none"/>
              </w:rPr>
              <w:t>注：</w:t>
            </w:r>
            <w:r>
              <w:rPr>
                <w:rFonts w:hint="eastAsia"/>
                <w:color w:val="auto"/>
                <w:highlight w:val="none"/>
              </w:rPr>
              <w:t>“●”表示应配置，即</w:t>
            </w:r>
            <w:r>
              <w:rPr>
                <w:rFonts w:hint="eastAsia"/>
                <w:color w:val="auto"/>
                <w:highlight w:val="none"/>
                <w:lang w:eastAsia="zh-CN"/>
              </w:rPr>
              <w:t>公共体育场地设施</w:t>
            </w:r>
            <w:r>
              <w:rPr>
                <w:rFonts w:hint="eastAsia"/>
                <w:color w:val="auto"/>
                <w:highlight w:val="none"/>
              </w:rPr>
              <w:t>应达到的配置要求，“○”表示宜配置，可根据地区人口数量、经济发展等因素进行选择的配置要求</w:t>
            </w:r>
          </w:p>
        </w:tc>
      </w:tr>
    </w:tbl>
    <w:p w14:paraId="720BCEF1">
      <w:pPr>
        <w:pStyle w:val="113"/>
        <w:spacing w:before="156" w:after="156"/>
        <w:rPr>
          <w:rFonts w:ascii="宋体" w:hAnsi="宋体"/>
          <w:color w:val="auto"/>
          <w:highlight w:val="none"/>
        </w:rPr>
      </w:pPr>
      <w:bookmarkStart w:id="186" w:name="_Toc16889"/>
      <w:r>
        <w:rPr>
          <w:rFonts w:hint="eastAsia"/>
          <w:color w:val="auto"/>
          <w:highlight w:val="none"/>
        </w:rPr>
        <w:t>足球运动场地</w:t>
      </w:r>
      <w:bookmarkEnd w:id="179"/>
      <w:bookmarkEnd w:id="180"/>
      <w:bookmarkEnd w:id="181"/>
      <w:bookmarkEnd w:id="182"/>
      <w:bookmarkEnd w:id="186"/>
    </w:p>
    <w:bookmarkEnd w:id="183"/>
    <w:bookmarkEnd w:id="184"/>
    <w:p w14:paraId="669D8C33">
      <w:pPr>
        <w:pStyle w:val="73"/>
        <w:numPr>
          <w:ilvl w:val="255"/>
          <w:numId w:val="0"/>
        </w:numPr>
        <w:spacing w:before="0" w:beforeLines="0" w:after="0" w:afterLines="0"/>
        <w:ind w:firstLine="420" w:firstLineChars="200"/>
        <w:rPr>
          <w:rFonts w:ascii="宋体" w:hAnsi="宋体" w:eastAsia="宋体"/>
          <w:color w:val="auto"/>
          <w:highlight w:val="none"/>
        </w:rPr>
      </w:pPr>
      <w:r>
        <w:rPr>
          <w:rFonts w:hint="eastAsia" w:ascii="宋体" w:hAnsi="宋体" w:eastAsia="宋体" w:cs="宋体"/>
          <w:color w:val="auto"/>
          <w:szCs w:val="21"/>
          <w:highlight w:val="none"/>
        </w:rPr>
        <w:t>各地应根据需求配置</w:t>
      </w:r>
      <w:r>
        <w:rPr>
          <w:rFonts w:hint="eastAsia" w:ascii="宋体" w:hAnsi="宋体" w:eastAsia="宋体"/>
          <w:color w:val="auto"/>
          <w:highlight w:val="none"/>
        </w:rPr>
        <w:t>足球运动场地，11人制足球场、7人制（8人制）足球场和5人制足球场最低要求应符合表9的规定。</w:t>
      </w:r>
    </w:p>
    <w:p w14:paraId="1B4C813E">
      <w:pPr>
        <w:pStyle w:val="120"/>
        <w:spacing w:before="156" w:after="156"/>
        <w:rPr>
          <w:color w:val="auto"/>
          <w:highlight w:val="none"/>
        </w:rPr>
      </w:pPr>
      <w:r>
        <w:rPr>
          <w:rFonts w:hint="eastAsia"/>
          <w:color w:val="auto"/>
          <w:highlight w:val="none"/>
        </w:rPr>
        <w:t>足球运动场地配置要求</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1"/>
        <w:gridCol w:w="2394"/>
        <w:gridCol w:w="2394"/>
        <w:gridCol w:w="2411"/>
      </w:tblGrid>
      <w:tr w14:paraId="6EEB3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39" w:type="pct"/>
            <w:vAlign w:val="center"/>
          </w:tcPr>
          <w:p w14:paraId="6959821C">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配置要求</w:t>
            </w:r>
          </w:p>
        </w:tc>
        <w:tc>
          <w:tcPr>
            <w:tcW w:w="1251" w:type="pct"/>
            <w:vAlign w:val="center"/>
          </w:tcPr>
          <w:p w14:paraId="518E2E6E">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11人制</w:t>
            </w:r>
          </w:p>
        </w:tc>
        <w:tc>
          <w:tcPr>
            <w:tcW w:w="1251" w:type="pct"/>
            <w:vAlign w:val="center"/>
          </w:tcPr>
          <w:p w14:paraId="1E7FFD0C">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7人制（8人制）</w:t>
            </w:r>
          </w:p>
        </w:tc>
        <w:tc>
          <w:tcPr>
            <w:tcW w:w="1256" w:type="pct"/>
            <w:vAlign w:val="center"/>
          </w:tcPr>
          <w:p w14:paraId="2F0CA567">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5人制</w:t>
            </w:r>
          </w:p>
        </w:tc>
      </w:tr>
      <w:tr w14:paraId="775B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pct"/>
            <w:vAlign w:val="center"/>
          </w:tcPr>
          <w:p w14:paraId="2CA09DBA">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规模</w:t>
            </w:r>
          </w:p>
        </w:tc>
        <w:tc>
          <w:tcPr>
            <w:tcW w:w="1251" w:type="pct"/>
            <w:vAlign w:val="center"/>
          </w:tcPr>
          <w:p w14:paraId="53AB41D0">
            <w:pPr>
              <w:widowControl/>
              <w:numPr>
                <w:ilvl w:val="0"/>
                <w:numId w:val="40"/>
              </w:numPr>
              <w:autoSpaceDE w:val="0"/>
              <w:autoSpaceDN w:val="0"/>
              <w:adjustRightInd/>
              <w:spacing w:line="240" w:lineRule="auto"/>
              <w:ind w:left="0" w:firstLine="0"/>
              <w:rPr>
                <w:rFonts w:ascii="宋体" w:hAnsi="Times New Roman"/>
                <w:color w:val="auto"/>
                <w:kern w:val="0"/>
                <w:sz w:val="18"/>
                <w:szCs w:val="18"/>
                <w:highlight w:val="none"/>
              </w:rPr>
            </w:pPr>
            <w:r>
              <w:rPr>
                <w:rFonts w:hint="eastAsia" w:ascii="宋体" w:hAnsi="Times New Roman"/>
                <w:color w:val="auto"/>
                <w:kern w:val="0"/>
                <w:sz w:val="18"/>
                <w:szCs w:val="18"/>
                <w:highlight w:val="none"/>
              </w:rPr>
              <w:t>标准足球场地尺寸为105 m</w:t>
            </w:r>
            <w:r>
              <w:rPr>
                <w:rFonts w:ascii="宋体" w:hAnsi="Times New Roman"/>
                <w:color w:val="auto"/>
                <w:kern w:val="0"/>
                <w:sz w:val="18"/>
                <w:szCs w:val="18"/>
                <w:highlight w:val="none"/>
              </w:rPr>
              <w:t>×</w:t>
            </w:r>
            <w:r>
              <w:rPr>
                <w:rFonts w:hint="eastAsia" w:ascii="宋体" w:hAnsi="Times New Roman"/>
                <w:color w:val="auto"/>
                <w:kern w:val="0"/>
                <w:sz w:val="18"/>
                <w:szCs w:val="18"/>
                <w:highlight w:val="none"/>
              </w:rPr>
              <w:t>68 m</w:t>
            </w:r>
          </w:p>
          <w:p w14:paraId="581A225F">
            <w:pPr>
              <w:widowControl/>
              <w:numPr>
                <w:ilvl w:val="0"/>
                <w:numId w:val="40"/>
              </w:numPr>
              <w:autoSpaceDE w:val="0"/>
              <w:autoSpaceDN w:val="0"/>
              <w:adjustRightInd/>
              <w:spacing w:line="240" w:lineRule="auto"/>
              <w:ind w:left="0" w:firstLine="0"/>
              <w:rPr>
                <w:rFonts w:ascii="宋体" w:hAnsi="Times New Roman"/>
                <w:color w:val="auto"/>
                <w:kern w:val="0"/>
                <w:sz w:val="18"/>
                <w:szCs w:val="18"/>
                <w:highlight w:val="none"/>
              </w:rPr>
            </w:pPr>
            <w:r>
              <w:rPr>
                <w:rFonts w:hint="eastAsia" w:ascii="宋体" w:hAnsi="Times New Roman"/>
                <w:color w:val="auto"/>
                <w:kern w:val="0"/>
                <w:sz w:val="18"/>
                <w:szCs w:val="18"/>
                <w:highlight w:val="none"/>
              </w:rPr>
              <w:t>允许场地尺寸长度为90 m～120 m，场地宽度为45 m～90 m</w:t>
            </w:r>
          </w:p>
          <w:p w14:paraId="737D5E60">
            <w:pPr>
              <w:widowControl/>
              <w:numPr>
                <w:ilvl w:val="0"/>
                <w:numId w:val="40"/>
              </w:numPr>
              <w:autoSpaceDE w:val="0"/>
              <w:autoSpaceDN w:val="0"/>
              <w:adjustRightInd/>
              <w:spacing w:line="240" w:lineRule="auto"/>
              <w:ind w:left="0" w:firstLine="0"/>
              <w:rPr>
                <w:rFonts w:ascii="宋体" w:hAnsi="Times New Roman"/>
                <w:color w:val="auto"/>
                <w:kern w:val="0"/>
                <w:sz w:val="18"/>
                <w:szCs w:val="18"/>
                <w:highlight w:val="none"/>
              </w:rPr>
            </w:pPr>
            <w:r>
              <w:rPr>
                <w:rFonts w:hint="eastAsia" w:ascii="宋体" w:hAnsi="Times New Roman"/>
                <w:color w:val="auto"/>
                <w:kern w:val="0"/>
                <w:sz w:val="18"/>
                <w:szCs w:val="18"/>
                <w:highlight w:val="none"/>
              </w:rPr>
              <w:t>宜能将标准足球场划分为两个非标准足球场使用，便于开展群众性和青少年足球运动</w:t>
            </w:r>
          </w:p>
        </w:tc>
        <w:tc>
          <w:tcPr>
            <w:tcW w:w="1251" w:type="pct"/>
            <w:vAlign w:val="center"/>
          </w:tcPr>
          <w:p w14:paraId="2C66E4EA">
            <w:pPr>
              <w:widowControl/>
              <w:numPr>
                <w:ilvl w:val="0"/>
                <w:numId w:val="41"/>
              </w:numPr>
              <w:autoSpaceDE w:val="0"/>
              <w:autoSpaceDN w:val="0"/>
              <w:adjustRightInd/>
              <w:spacing w:line="240" w:lineRule="auto"/>
              <w:ind w:left="0" w:firstLine="0"/>
              <w:rPr>
                <w:rFonts w:ascii="宋体" w:hAnsi="Times New Roman"/>
                <w:color w:val="auto"/>
                <w:kern w:val="0"/>
                <w:sz w:val="18"/>
                <w:szCs w:val="18"/>
                <w:highlight w:val="none"/>
              </w:rPr>
            </w:pPr>
            <w:r>
              <w:rPr>
                <w:rFonts w:hint="eastAsia" w:ascii="宋体" w:hAnsi="Times New Roman"/>
                <w:color w:val="auto"/>
                <w:kern w:val="0"/>
                <w:sz w:val="18"/>
                <w:szCs w:val="18"/>
                <w:highlight w:val="none"/>
              </w:rPr>
              <w:t>允许场地尺寸长度为45 m～90 m，场地宽度为45 m～60 m</w:t>
            </w:r>
          </w:p>
          <w:p w14:paraId="2C5713E0">
            <w:pPr>
              <w:widowControl/>
              <w:numPr>
                <w:ilvl w:val="0"/>
                <w:numId w:val="41"/>
              </w:numPr>
              <w:autoSpaceDE w:val="0"/>
              <w:autoSpaceDN w:val="0"/>
              <w:adjustRightInd/>
              <w:spacing w:line="240" w:lineRule="auto"/>
              <w:ind w:left="0" w:firstLine="0"/>
              <w:rPr>
                <w:rFonts w:ascii="宋体" w:hAnsi="Times New Roman"/>
                <w:color w:val="auto"/>
                <w:kern w:val="0"/>
                <w:sz w:val="18"/>
                <w:szCs w:val="18"/>
                <w:highlight w:val="none"/>
              </w:rPr>
            </w:pPr>
            <w:r>
              <w:rPr>
                <w:rFonts w:hint="eastAsia" w:ascii="宋体" w:hAnsi="Times New Roman"/>
                <w:color w:val="auto"/>
                <w:kern w:val="0"/>
                <w:sz w:val="18"/>
                <w:szCs w:val="18"/>
                <w:highlight w:val="none"/>
              </w:rPr>
              <w:t>可将标准足球场划分为2个7人制（8人制）足球场，也可独立设置，应在比赛场地外设置缓冲区</w:t>
            </w:r>
          </w:p>
        </w:tc>
        <w:tc>
          <w:tcPr>
            <w:tcW w:w="1256" w:type="pct"/>
            <w:vAlign w:val="center"/>
          </w:tcPr>
          <w:p w14:paraId="17575414">
            <w:pPr>
              <w:widowControl/>
              <w:autoSpaceDE w:val="0"/>
              <w:autoSpaceDN w:val="0"/>
              <w:adjustRightInd/>
              <w:spacing w:line="240" w:lineRule="auto"/>
              <w:rPr>
                <w:rFonts w:ascii="宋体" w:hAnsi="Times New Roman"/>
                <w:color w:val="auto"/>
                <w:kern w:val="0"/>
                <w:sz w:val="18"/>
                <w:szCs w:val="18"/>
                <w:highlight w:val="none"/>
              </w:rPr>
            </w:pPr>
            <w:r>
              <w:rPr>
                <w:rFonts w:hint="eastAsia" w:ascii="宋体" w:hAnsi="Times New Roman"/>
                <w:color w:val="auto"/>
                <w:kern w:val="0"/>
                <w:sz w:val="18"/>
                <w:szCs w:val="18"/>
                <w:highlight w:val="none"/>
              </w:rPr>
              <w:t>允许场地尺寸长度为25 m～42 m，场地宽度为15 m～25 m</w:t>
            </w:r>
          </w:p>
          <w:p w14:paraId="0E1A8E54">
            <w:pPr>
              <w:widowControl/>
              <w:autoSpaceDE w:val="0"/>
              <w:autoSpaceDN w:val="0"/>
              <w:adjustRightInd/>
              <w:spacing w:line="240" w:lineRule="auto"/>
              <w:rPr>
                <w:rFonts w:ascii="宋体" w:hAnsi="Times New Roman"/>
                <w:color w:val="auto"/>
                <w:kern w:val="0"/>
                <w:sz w:val="18"/>
                <w:szCs w:val="18"/>
                <w:highlight w:val="none"/>
              </w:rPr>
            </w:pPr>
          </w:p>
        </w:tc>
      </w:tr>
      <w:tr w14:paraId="45B9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pct"/>
            <w:vAlign w:val="center"/>
          </w:tcPr>
          <w:p w14:paraId="03153E60">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场地性能要求</w:t>
            </w:r>
          </w:p>
        </w:tc>
        <w:tc>
          <w:tcPr>
            <w:tcW w:w="3760" w:type="pct"/>
            <w:gridSpan w:val="3"/>
            <w:vAlign w:val="center"/>
          </w:tcPr>
          <w:p w14:paraId="509D171F">
            <w:pPr>
              <w:widowControl/>
              <w:numPr>
                <w:ilvl w:val="0"/>
                <w:numId w:val="42"/>
              </w:numPr>
              <w:autoSpaceDE w:val="0"/>
              <w:autoSpaceDN w:val="0"/>
              <w:adjustRightInd/>
              <w:spacing w:line="240" w:lineRule="auto"/>
              <w:ind w:left="0" w:firstLine="0"/>
              <w:jc w:val="left"/>
              <w:rPr>
                <w:rFonts w:ascii="宋体" w:hAnsi="Times New Roman"/>
                <w:color w:val="auto"/>
                <w:kern w:val="0"/>
                <w:sz w:val="18"/>
                <w:szCs w:val="18"/>
                <w:highlight w:val="none"/>
              </w:rPr>
            </w:pPr>
            <w:r>
              <w:rPr>
                <w:rFonts w:hint="eastAsia" w:ascii="宋体" w:hAnsi="Times New Roman"/>
                <w:color w:val="auto"/>
                <w:kern w:val="0"/>
                <w:sz w:val="18"/>
                <w:szCs w:val="18"/>
                <w:highlight w:val="none"/>
              </w:rPr>
              <w:t>足球运动场地天然草面层满足GB/T 19995.1的相关要求</w:t>
            </w:r>
          </w:p>
          <w:p w14:paraId="48A84CC8">
            <w:pPr>
              <w:widowControl/>
              <w:numPr>
                <w:ilvl w:val="0"/>
                <w:numId w:val="42"/>
              </w:numPr>
              <w:autoSpaceDE w:val="0"/>
              <w:autoSpaceDN w:val="0"/>
              <w:adjustRightInd/>
              <w:spacing w:line="240" w:lineRule="auto"/>
              <w:ind w:left="0" w:firstLine="0"/>
              <w:jc w:val="left"/>
              <w:rPr>
                <w:rFonts w:ascii="宋体" w:hAnsi="Times New Roman"/>
                <w:color w:val="auto"/>
                <w:kern w:val="0"/>
                <w:sz w:val="18"/>
                <w:szCs w:val="18"/>
                <w:highlight w:val="none"/>
              </w:rPr>
            </w:pPr>
            <w:r>
              <w:rPr>
                <w:rFonts w:hint="eastAsia" w:ascii="宋体" w:hAnsi="Times New Roman"/>
                <w:color w:val="auto"/>
                <w:kern w:val="0"/>
                <w:sz w:val="18"/>
                <w:szCs w:val="18"/>
                <w:highlight w:val="none"/>
              </w:rPr>
              <w:t>足球运动场地人造草面层满足GB/T 20033.3的相关要求</w:t>
            </w:r>
          </w:p>
        </w:tc>
      </w:tr>
      <w:tr w14:paraId="1858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dxa"/>
            <w:vAlign w:val="center"/>
          </w:tcPr>
          <w:p w14:paraId="79178547">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声学设施</w:t>
            </w:r>
          </w:p>
        </w:tc>
        <w:tc>
          <w:tcPr>
            <w:tcW w:w="2394" w:type="dxa"/>
            <w:vAlign w:val="center"/>
          </w:tcPr>
          <w:p w14:paraId="1AEF68C0">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2394" w:type="dxa"/>
            <w:vAlign w:val="center"/>
          </w:tcPr>
          <w:p w14:paraId="453A9CD3">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2411" w:type="dxa"/>
            <w:vAlign w:val="center"/>
          </w:tcPr>
          <w:p w14:paraId="662C069D">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10C5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dxa"/>
            <w:vAlign w:val="center"/>
          </w:tcPr>
          <w:p w14:paraId="750B63DF">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照明设施、市政环卫配套设施、标识系统</w:t>
            </w:r>
          </w:p>
        </w:tc>
        <w:tc>
          <w:tcPr>
            <w:tcW w:w="2394" w:type="dxa"/>
            <w:vAlign w:val="center"/>
          </w:tcPr>
          <w:p w14:paraId="36E653B7">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2394" w:type="dxa"/>
            <w:vAlign w:val="center"/>
          </w:tcPr>
          <w:p w14:paraId="58D20407">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2411" w:type="dxa"/>
            <w:vAlign w:val="center"/>
          </w:tcPr>
          <w:p w14:paraId="044FF9AF">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4B1F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dxa"/>
            <w:vAlign w:val="center"/>
          </w:tcPr>
          <w:p w14:paraId="7ACE063C">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停车场、休憩设施、储物设施、商业服务设施</w:t>
            </w:r>
          </w:p>
        </w:tc>
        <w:tc>
          <w:tcPr>
            <w:tcW w:w="2394" w:type="dxa"/>
            <w:vAlign w:val="center"/>
          </w:tcPr>
          <w:p w14:paraId="16AFA67D">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2394" w:type="dxa"/>
            <w:vAlign w:val="center"/>
          </w:tcPr>
          <w:p w14:paraId="354C02AB">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2411" w:type="dxa"/>
            <w:vAlign w:val="center"/>
          </w:tcPr>
          <w:p w14:paraId="4DBD6C00">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1586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dxa"/>
            <w:vAlign w:val="center"/>
          </w:tcPr>
          <w:p w14:paraId="290095E2">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智慧化系统、残障人士健身设施</w:t>
            </w:r>
          </w:p>
        </w:tc>
        <w:tc>
          <w:tcPr>
            <w:tcW w:w="2394" w:type="dxa"/>
            <w:vAlign w:val="center"/>
          </w:tcPr>
          <w:p w14:paraId="4C8B1CE4">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2394" w:type="dxa"/>
            <w:vAlign w:val="center"/>
          </w:tcPr>
          <w:p w14:paraId="4714D807">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2411" w:type="dxa"/>
            <w:vAlign w:val="center"/>
          </w:tcPr>
          <w:p w14:paraId="4C3AF0B4">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3C88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dxa"/>
            <w:vAlign w:val="center"/>
          </w:tcPr>
          <w:p w14:paraId="5D0232C0">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无障碍设施、适老化设施、适儿化设施</w:t>
            </w:r>
          </w:p>
        </w:tc>
        <w:tc>
          <w:tcPr>
            <w:tcW w:w="2394" w:type="dxa"/>
            <w:vAlign w:val="center"/>
          </w:tcPr>
          <w:p w14:paraId="77172472">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2394" w:type="dxa"/>
            <w:vAlign w:val="center"/>
          </w:tcPr>
          <w:p w14:paraId="0275B6E4">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2411" w:type="dxa"/>
            <w:vAlign w:val="center"/>
          </w:tcPr>
          <w:p w14:paraId="1DE21579">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6260A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14:paraId="170EDA22">
            <w:pPr>
              <w:pStyle w:val="187"/>
              <w:rPr>
                <w:color w:val="auto"/>
                <w:highlight w:val="none"/>
              </w:rPr>
            </w:pPr>
            <w:r>
              <w:rPr>
                <w:rFonts w:hint="eastAsia" w:ascii="黑体" w:hAnsi="黑体" w:eastAsia="黑体" w:cs="黑体"/>
                <w:color w:val="auto"/>
                <w:highlight w:val="none"/>
              </w:rPr>
              <w:t>注：</w:t>
            </w:r>
            <w:r>
              <w:rPr>
                <w:rFonts w:hint="eastAsia"/>
                <w:color w:val="auto"/>
                <w:highlight w:val="none"/>
              </w:rPr>
              <w:t>“●”表示应配置，即</w:t>
            </w:r>
            <w:r>
              <w:rPr>
                <w:rFonts w:hint="eastAsia"/>
                <w:color w:val="auto"/>
                <w:highlight w:val="none"/>
                <w:lang w:eastAsia="zh-CN"/>
              </w:rPr>
              <w:t>公共体育场地设施</w:t>
            </w:r>
            <w:r>
              <w:rPr>
                <w:rFonts w:hint="eastAsia"/>
                <w:color w:val="auto"/>
                <w:highlight w:val="none"/>
              </w:rPr>
              <w:t>应达到的配置要求，“○”表示宜配置，可根据地区人口数量、经济发展等因素进行选择的配置要求</w:t>
            </w:r>
          </w:p>
        </w:tc>
      </w:tr>
    </w:tbl>
    <w:p w14:paraId="4E5DB36D">
      <w:pPr>
        <w:pStyle w:val="113"/>
        <w:spacing w:before="156" w:after="156"/>
        <w:rPr>
          <w:rFonts w:ascii="宋体" w:hAnsi="宋体"/>
          <w:color w:val="auto"/>
          <w:highlight w:val="none"/>
        </w:rPr>
      </w:pPr>
      <w:bookmarkStart w:id="187" w:name="_Toc14458"/>
      <w:bookmarkStart w:id="188" w:name="_Toc23675"/>
      <w:r>
        <w:rPr>
          <w:rFonts w:hint="eastAsia"/>
          <w:color w:val="auto"/>
          <w:highlight w:val="none"/>
        </w:rPr>
        <w:t>多功能运动场地</w:t>
      </w:r>
      <w:bookmarkEnd w:id="175"/>
      <w:bookmarkEnd w:id="176"/>
      <w:bookmarkEnd w:id="185"/>
      <w:bookmarkEnd w:id="187"/>
      <w:bookmarkEnd w:id="188"/>
    </w:p>
    <w:bookmarkEnd w:id="177"/>
    <w:bookmarkEnd w:id="178"/>
    <w:p w14:paraId="79705B9C">
      <w:pPr>
        <w:pStyle w:val="73"/>
        <w:numPr>
          <w:ilvl w:val="255"/>
          <w:numId w:val="0"/>
        </w:numPr>
        <w:spacing w:before="0" w:beforeLines="0" w:after="0" w:afterLines="0"/>
        <w:ind w:firstLine="420" w:firstLineChars="200"/>
        <w:rPr>
          <w:rFonts w:ascii="宋体" w:hAnsi="宋体" w:eastAsia="宋体"/>
          <w:color w:val="auto"/>
          <w:highlight w:val="none"/>
        </w:rPr>
      </w:pPr>
      <w:r>
        <w:rPr>
          <w:rFonts w:hint="eastAsia" w:ascii="宋体" w:hAnsi="宋体" w:eastAsia="宋体"/>
          <w:color w:val="auto"/>
          <w:highlight w:val="none"/>
        </w:rPr>
        <w:t>乡镇（街道）级和村（社区）级应配置多功能运动场地，最低要求应符合表10的规定。</w:t>
      </w:r>
    </w:p>
    <w:p w14:paraId="4A4EA55D">
      <w:pPr>
        <w:pStyle w:val="120"/>
        <w:spacing w:before="156" w:after="156"/>
        <w:rPr>
          <w:color w:val="auto"/>
          <w:highlight w:val="none"/>
        </w:rPr>
      </w:pPr>
      <w:r>
        <w:rPr>
          <w:rFonts w:hint="eastAsia"/>
          <w:color w:val="auto"/>
          <w:highlight w:val="none"/>
        </w:rPr>
        <w:t>多功能运动场地配置要求</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0"/>
        <w:gridCol w:w="3441"/>
        <w:gridCol w:w="3759"/>
      </w:tblGrid>
      <w:tr w14:paraId="47BC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38" w:type="pct"/>
            <w:vAlign w:val="center"/>
          </w:tcPr>
          <w:p w14:paraId="0D80E343">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配置要求</w:t>
            </w:r>
          </w:p>
        </w:tc>
        <w:tc>
          <w:tcPr>
            <w:tcW w:w="1798" w:type="pct"/>
            <w:vAlign w:val="center"/>
          </w:tcPr>
          <w:p w14:paraId="3DD19080">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乡镇（街道）级</w:t>
            </w:r>
          </w:p>
        </w:tc>
        <w:tc>
          <w:tcPr>
            <w:tcW w:w="1962" w:type="pct"/>
            <w:vAlign w:val="center"/>
          </w:tcPr>
          <w:p w14:paraId="166DF198">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村（社区）级</w:t>
            </w:r>
          </w:p>
        </w:tc>
      </w:tr>
      <w:tr w14:paraId="0909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vAlign w:val="center"/>
          </w:tcPr>
          <w:p w14:paraId="27F8BF2D">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场地要求</w:t>
            </w:r>
          </w:p>
        </w:tc>
        <w:tc>
          <w:tcPr>
            <w:tcW w:w="3761" w:type="pct"/>
            <w:gridSpan w:val="2"/>
            <w:vAlign w:val="center"/>
          </w:tcPr>
          <w:p w14:paraId="587EB78B">
            <w:pPr>
              <w:widowControl/>
              <w:autoSpaceDE w:val="0"/>
              <w:autoSpaceDN w:val="0"/>
              <w:adjustRightInd/>
              <w:spacing w:line="240" w:lineRule="auto"/>
              <w:rPr>
                <w:rFonts w:ascii="宋体" w:hAnsi="Times New Roman"/>
                <w:color w:val="auto"/>
                <w:kern w:val="0"/>
                <w:sz w:val="18"/>
                <w:szCs w:val="18"/>
                <w:highlight w:val="none"/>
              </w:rPr>
            </w:pPr>
            <w:r>
              <w:rPr>
                <w:rFonts w:hint="eastAsia" w:ascii="宋体" w:hAnsi="Times New Roman"/>
                <w:color w:val="auto"/>
                <w:kern w:val="0"/>
                <w:sz w:val="18"/>
                <w:szCs w:val="18"/>
                <w:highlight w:val="none"/>
              </w:rPr>
              <w:t>应符合GB/T 34419的相关规定</w:t>
            </w:r>
          </w:p>
        </w:tc>
      </w:tr>
      <w:tr w14:paraId="2094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vAlign w:val="center"/>
          </w:tcPr>
          <w:p w14:paraId="7B408CA2">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体育活动项目场地</w:t>
            </w:r>
          </w:p>
        </w:tc>
        <w:tc>
          <w:tcPr>
            <w:tcW w:w="1798" w:type="pct"/>
            <w:vAlign w:val="center"/>
          </w:tcPr>
          <w:p w14:paraId="305FD76C">
            <w:pPr>
              <w:widowControl/>
              <w:numPr>
                <w:ilvl w:val="0"/>
                <w:numId w:val="43"/>
              </w:numPr>
              <w:autoSpaceDE w:val="0"/>
              <w:autoSpaceDN w:val="0"/>
              <w:adjustRightInd/>
              <w:spacing w:line="240" w:lineRule="auto"/>
              <w:ind w:left="0" w:firstLine="0"/>
              <w:rPr>
                <w:rFonts w:ascii="宋体" w:hAnsi="Times New Roman"/>
                <w:color w:val="auto"/>
                <w:kern w:val="0"/>
                <w:sz w:val="18"/>
                <w:szCs w:val="18"/>
                <w:highlight w:val="none"/>
              </w:rPr>
            </w:pPr>
            <w:r>
              <w:rPr>
                <w:rFonts w:hint="eastAsia" w:ascii="宋体" w:hAnsi="Times New Roman"/>
                <w:color w:val="auto"/>
                <w:kern w:val="0"/>
                <w:sz w:val="18"/>
                <w:szCs w:val="18"/>
                <w:highlight w:val="none"/>
              </w:rPr>
              <w:t>宜集中设置篮球、排球、7人足球场地</w:t>
            </w:r>
          </w:p>
          <w:p w14:paraId="69596F3A">
            <w:pPr>
              <w:widowControl/>
              <w:numPr>
                <w:ilvl w:val="0"/>
                <w:numId w:val="43"/>
              </w:numPr>
              <w:autoSpaceDE w:val="0"/>
              <w:autoSpaceDN w:val="0"/>
              <w:adjustRightInd/>
              <w:spacing w:line="240" w:lineRule="auto"/>
              <w:ind w:left="0" w:firstLine="0"/>
              <w:rPr>
                <w:rFonts w:ascii="宋体" w:hAnsi="Times New Roman"/>
                <w:color w:val="auto"/>
                <w:kern w:val="0"/>
                <w:sz w:val="18"/>
                <w:szCs w:val="18"/>
                <w:highlight w:val="none"/>
              </w:rPr>
            </w:pPr>
            <w:r>
              <w:rPr>
                <w:rFonts w:hint="eastAsia" w:ascii="宋体" w:hAnsi="Times New Roman"/>
                <w:color w:val="auto"/>
                <w:kern w:val="0"/>
                <w:sz w:val="18"/>
                <w:szCs w:val="18"/>
                <w:highlight w:val="none"/>
              </w:rPr>
              <w:t>宜配置轮滑场、门球场地、老年人户外活动场地、广场舞活动场地等</w:t>
            </w:r>
          </w:p>
        </w:tc>
        <w:tc>
          <w:tcPr>
            <w:tcW w:w="1962" w:type="pct"/>
            <w:vAlign w:val="center"/>
          </w:tcPr>
          <w:p w14:paraId="30674308">
            <w:pPr>
              <w:widowControl/>
              <w:numPr>
                <w:ilvl w:val="0"/>
                <w:numId w:val="44"/>
              </w:numPr>
              <w:autoSpaceDE w:val="0"/>
              <w:autoSpaceDN w:val="0"/>
              <w:adjustRightInd/>
              <w:spacing w:line="240" w:lineRule="auto"/>
              <w:ind w:left="0" w:firstLine="0"/>
              <w:rPr>
                <w:rFonts w:ascii="宋体" w:hAnsi="Times New Roman"/>
                <w:color w:val="auto"/>
                <w:kern w:val="0"/>
                <w:sz w:val="18"/>
                <w:szCs w:val="18"/>
                <w:highlight w:val="none"/>
              </w:rPr>
            </w:pPr>
            <w:r>
              <w:rPr>
                <w:rFonts w:hint="eastAsia" w:ascii="宋体" w:hAnsi="Times New Roman"/>
                <w:color w:val="auto"/>
                <w:kern w:val="0"/>
                <w:sz w:val="18"/>
                <w:szCs w:val="18"/>
                <w:highlight w:val="none"/>
              </w:rPr>
              <w:t>宜配置多功能运动场地或同等规模的球类场地</w:t>
            </w:r>
          </w:p>
          <w:p w14:paraId="7C5CECBC">
            <w:pPr>
              <w:widowControl/>
              <w:numPr>
                <w:ilvl w:val="0"/>
                <w:numId w:val="44"/>
              </w:numPr>
              <w:autoSpaceDE w:val="0"/>
              <w:autoSpaceDN w:val="0"/>
              <w:adjustRightInd/>
              <w:spacing w:line="240" w:lineRule="auto"/>
              <w:ind w:left="0" w:firstLine="0"/>
              <w:rPr>
                <w:rFonts w:ascii="宋体" w:hAnsi="Times New Roman"/>
                <w:color w:val="auto"/>
                <w:kern w:val="0"/>
                <w:sz w:val="18"/>
                <w:szCs w:val="18"/>
                <w:highlight w:val="none"/>
              </w:rPr>
            </w:pPr>
            <w:r>
              <w:rPr>
                <w:rFonts w:hint="eastAsia" w:ascii="宋体" w:hAnsi="Times New Roman"/>
                <w:color w:val="auto"/>
                <w:kern w:val="0"/>
                <w:sz w:val="18"/>
                <w:szCs w:val="18"/>
                <w:highlight w:val="none"/>
              </w:rPr>
              <w:t>宜配置半场篮球场1个、门球场地1个、乒乓球场地2个</w:t>
            </w:r>
          </w:p>
        </w:tc>
      </w:tr>
      <w:tr w14:paraId="77FD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vAlign w:val="center"/>
          </w:tcPr>
          <w:p w14:paraId="0DE40AD5">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室外健身器材（健身路径）</w:t>
            </w:r>
          </w:p>
        </w:tc>
        <w:tc>
          <w:tcPr>
            <w:tcW w:w="1798" w:type="pct"/>
            <w:vAlign w:val="center"/>
          </w:tcPr>
          <w:p w14:paraId="1741A8FC">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1962" w:type="pct"/>
            <w:vAlign w:val="center"/>
          </w:tcPr>
          <w:p w14:paraId="1865AE84">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0120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vAlign w:val="center"/>
          </w:tcPr>
          <w:p w14:paraId="3EDDBE1D">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声学设施</w:t>
            </w:r>
          </w:p>
        </w:tc>
        <w:tc>
          <w:tcPr>
            <w:tcW w:w="3441" w:type="dxa"/>
            <w:vAlign w:val="center"/>
          </w:tcPr>
          <w:p w14:paraId="3EB1A0CF">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3759" w:type="dxa"/>
            <w:vAlign w:val="center"/>
          </w:tcPr>
          <w:p w14:paraId="5F17B8BE">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056C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vAlign w:val="center"/>
          </w:tcPr>
          <w:p w14:paraId="3952FD04">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照明设施、市政环卫配套设施、标识系统</w:t>
            </w:r>
          </w:p>
        </w:tc>
        <w:tc>
          <w:tcPr>
            <w:tcW w:w="3441" w:type="dxa"/>
            <w:vAlign w:val="center"/>
          </w:tcPr>
          <w:p w14:paraId="51F69B35">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3759" w:type="dxa"/>
            <w:vAlign w:val="center"/>
          </w:tcPr>
          <w:p w14:paraId="7269BB3A">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3099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vAlign w:val="center"/>
          </w:tcPr>
          <w:p w14:paraId="435798FD">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停车场、休憩设施、储物设施、商业服务设施</w:t>
            </w:r>
          </w:p>
        </w:tc>
        <w:tc>
          <w:tcPr>
            <w:tcW w:w="3441" w:type="dxa"/>
            <w:vAlign w:val="center"/>
          </w:tcPr>
          <w:p w14:paraId="73A84B53">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3759" w:type="dxa"/>
            <w:vAlign w:val="center"/>
          </w:tcPr>
          <w:p w14:paraId="1EA6D914">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7FFB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vAlign w:val="center"/>
          </w:tcPr>
          <w:p w14:paraId="02F44DB8">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智慧化系统、残障人士健身设施</w:t>
            </w:r>
          </w:p>
        </w:tc>
        <w:tc>
          <w:tcPr>
            <w:tcW w:w="3441" w:type="dxa"/>
            <w:vAlign w:val="center"/>
          </w:tcPr>
          <w:p w14:paraId="526464B2">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3759" w:type="dxa"/>
            <w:vAlign w:val="center"/>
          </w:tcPr>
          <w:p w14:paraId="69878B68">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4EC6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vAlign w:val="center"/>
          </w:tcPr>
          <w:p w14:paraId="12384542">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无障碍设施、适老化设施、适儿化设施</w:t>
            </w:r>
          </w:p>
        </w:tc>
        <w:tc>
          <w:tcPr>
            <w:tcW w:w="3441" w:type="dxa"/>
            <w:vAlign w:val="center"/>
          </w:tcPr>
          <w:p w14:paraId="2D8FEC7A">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c>
          <w:tcPr>
            <w:tcW w:w="3759" w:type="dxa"/>
            <w:vAlign w:val="center"/>
          </w:tcPr>
          <w:p w14:paraId="32281477">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3244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14:paraId="7CFAB37C">
            <w:pPr>
              <w:pStyle w:val="187"/>
              <w:rPr>
                <w:color w:val="auto"/>
                <w:highlight w:val="none"/>
              </w:rPr>
            </w:pPr>
            <w:r>
              <w:rPr>
                <w:rFonts w:hint="eastAsia" w:ascii="黑体" w:hAnsi="黑体" w:eastAsia="黑体" w:cs="黑体"/>
                <w:color w:val="auto"/>
                <w:highlight w:val="none"/>
              </w:rPr>
              <w:t>注：</w:t>
            </w:r>
            <w:r>
              <w:rPr>
                <w:rFonts w:hint="eastAsia"/>
                <w:color w:val="auto"/>
                <w:highlight w:val="none"/>
              </w:rPr>
              <w:t>“●”表示应配置，即</w:t>
            </w:r>
            <w:r>
              <w:rPr>
                <w:rFonts w:hint="eastAsia"/>
                <w:color w:val="auto"/>
                <w:highlight w:val="none"/>
                <w:lang w:eastAsia="zh-CN"/>
              </w:rPr>
              <w:t>公共体育场地设施</w:t>
            </w:r>
            <w:r>
              <w:rPr>
                <w:rFonts w:hint="eastAsia"/>
                <w:color w:val="auto"/>
                <w:highlight w:val="none"/>
              </w:rPr>
              <w:t>应达到的配置要求，“○”表示宜配置，可根据地区人口数量、经济发展等因素进行选择的配置要求</w:t>
            </w:r>
          </w:p>
        </w:tc>
      </w:tr>
    </w:tbl>
    <w:p w14:paraId="56D2EB60">
      <w:pPr>
        <w:pStyle w:val="113"/>
        <w:spacing w:before="156" w:after="156"/>
        <w:rPr>
          <w:color w:val="auto"/>
          <w:highlight w:val="none"/>
        </w:rPr>
      </w:pPr>
      <w:bookmarkStart w:id="189" w:name="_Toc20330"/>
      <w:bookmarkStart w:id="190" w:name="_Toc16194"/>
      <w:bookmarkStart w:id="191" w:name="_Toc160098491"/>
      <w:bookmarkStart w:id="192" w:name="_Toc160098578"/>
      <w:r>
        <w:rPr>
          <w:rFonts w:hint="eastAsia"/>
          <w:color w:val="auto"/>
          <w:highlight w:val="none"/>
        </w:rPr>
        <w:t>室内综合健身康体场地</w:t>
      </w:r>
      <w:bookmarkEnd w:id="189"/>
      <w:bookmarkEnd w:id="190"/>
    </w:p>
    <w:p w14:paraId="030562AA">
      <w:pPr>
        <w:pStyle w:val="73"/>
        <w:spacing w:before="0" w:beforeLines="0" w:after="0" w:afterLines="0"/>
        <w:rPr>
          <w:rFonts w:ascii="宋体" w:hAnsi="宋体" w:eastAsia="宋体"/>
          <w:color w:val="auto"/>
          <w:kern w:val="2"/>
          <w:szCs w:val="21"/>
          <w:highlight w:val="none"/>
        </w:rPr>
      </w:pPr>
      <w:bookmarkStart w:id="193" w:name="_Toc160099277"/>
      <w:bookmarkStart w:id="194" w:name="_Toc160099275"/>
      <w:r>
        <w:rPr>
          <w:rFonts w:hint="eastAsia" w:ascii="宋体" w:hAnsi="宋体" w:eastAsia="宋体"/>
          <w:color w:val="auto"/>
          <w:highlight w:val="none"/>
        </w:rPr>
        <w:t>乡镇（街道）级、村（社区）级</w:t>
      </w:r>
      <w:r>
        <w:rPr>
          <w:rFonts w:hint="eastAsia" w:ascii="宋体" w:hAnsi="宋体" w:eastAsia="宋体"/>
          <w:color w:val="auto"/>
          <w:highlight w:val="none"/>
          <w:lang w:eastAsia="zh-CN"/>
        </w:rPr>
        <w:t>公共体育场地设施</w:t>
      </w:r>
      <w:r>
        <w:rPr>
          <w:rFonts w:ascii="宋体" w:hAnsi="宋体" w:eastAsia="宋体"/>
          <w:color w:val="auto"/>
          <w:highlight w:val="none"/>
        </w:rPr>
        <w:t>应配置有</w:t>
      </w:r>
      <w:r>
        <w:rPr>
          <w:rFonts w:hint="eastAsia" w:ascii="宋体" w:hAnsi="宋体" w:eastAsia="宋体"/>
          <w:color w:val="auto"/>
          <w:highlight w:val="none"/>
        </w:rPr>
        <w:t>室内综合健身康体场地。</w:t>
      </w:r>
    </w:p>
    <w:p w14:paraId="42A52C5C">
      <w:pPr>
        <w:pStyle w:val="73"/>
        <w:spacing w:before="0" w:beforeLines="0" w:after="0" w:afterLines="0"/>
        <w:rPr>
          <w:rFonts w:ascii="宋体" w:hAnsi="宋体" w:eastAsia="宋体"/>
          <w:color w:val="auto"/>
          <w:kern w:val="2"/>
          <w:szCs w:val="21"/>
          <w:highlight w:val="none"/>
        </w:rPr>
      </w:pPr>
      <w:r>
        <w:rPr>
          <w:rFonts w:hint="eastAsia" w:ascii="宋体" w:hAnsi="宋体" w:eastAsia="宋体"/>
          <w:color w:val="auto"/>
          <w:kern w:val="2"/>
          <w:szCs w:val="21"/>
          <w:highlight w:val="none"/>
        </w:rPr>
        <w:t>室</w:t>
      </w:r>
      <w:r>
        <w:rPr>
          <w:rFonts w:hint="eastAsia" w:ascii="宋体" w:hAnsi="宋体" w:eastAsia="宋体"/>
          <w:color w:val="auto"/>
          <w:highlight w:val="none"/>
        </w:rPr>
        <w:t>内综合健身康体场地具体配置要求宜符合表11。</w:t>
      </w:r>
      <w:bookmarkEnd w:id="193"/>
    </w:p>
    <w:bookmarkEnd w:id="191"/>
    <w:bookmarkEnd w:id="192"/>
    <w:bookmarkEnd w:id="194"/>
    <w:p w14:paraId="40AC3146">
      <w:pPr>
        <w:pStyle w:val="120"/>
        <w:spacing w:before="156" w:after="156"/>
        <w:rPr>
          <w:color w:val="auto"/>
          <w:highlight w:val="none"/>
        </w:rPr>
      </w:pPr>
      <w:r>
        <w:rPr>
          <w:rFonts w:hint="eastAsia"/>
          <w:color w:val="auto"/>
          <w:highlight w:val="none"/>
        </w:rPr>
        <w:t>室内综合健身康体场地配置要求</w:t>
      </w:r>
    </w:p>
    <w:tbl>
      <w:tblPr>
        <w:tblStyle w:val="3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183"/>
      </w:tblGrid>
      <w:tr w14:paraId="4983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00" w:type="pct"/>
            <w:gridSpan w:val="2"/>
            <w:vAlign w:val="center"/>
          </w:tcPr>
          <w:p w14:paraId="064759B5">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配置要求</w:t>
            </w:r>
          </w:p>
        </w:tc>
      </w:tr>
      <w:tr w14:paraId="211F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pct"/>
            <w:vAlign w:val="center"/>
          </w:tcPr>
          <w:p w14:paraId="65D3FD77">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lang w:val="en-US" w:eastAsia="zh-CN"/>
              </w:rPr>
              <w:t>室内</w:t>
            </w:r>
            <w:r>
              <w:rPr>
                <w:rFonts w:hint="eastAsia" w:ascii="宋体" w:hAnsi="Times New Roman"/>
                <w:color w:val="auto"/>
                <w:kern w:val="0"/>
                <w:sz w:val="18"/>
                <w:szCs w:val="18"/>
                <w:highlight w:val="none"/>
              </w:rPr>
              <w:t>面积</w:t>
            </w:r>
          </w:p>
        </w:tc>
        <w:tc>
          <w:tcPr>
            <w:tcW w:w="3756" w:type="pct"/>
            <w:vAlign w:val="center"/>
          </w:tcPr>
          <w:p w14:paraId="1B760D34">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Times New Roman" w:hAnsi="Times New Roman"/>
                <w:color w:val="auto"/>
                <w:kern w:val="0"/>
                <w:sz w:val="18"/>
                <w:szCs w:val="18"/>
                <w:highlight w:val="none"/>
              </w:rPr>
              <w:t>≥</w:t>
            </w:r>
            <w:r>
              <w:rPr>
                <w:rFonts w:hint="eastAsia" w:ascii="宋体" w:hAnsi="Times New Roman"/>
                <w:color w:val="auto"/>
                <w:kern w:val="0"/>
                <w:sz w:val="18"/>
                <w:szCs w:val="18"/>
                <w:highlight w:val="none"/>
              </w:rPr>
              <w:t>200 ㎡</w:t>
            </w:r>
          </w:p>
        </w:tc>
      </w:tr>
      <w:tr w14:paraId="3827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pct"/>
            <w:vAlign w:val="center"/>
          </w:tcPr>
          <w:p w14:paraId="502C844A">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体育活动项目场地</w:t>
            </w:r>
          </w:p>
        </w:tc>
        <w:tc>
          <w:tcPr>
            <w:tcW w:w="3756" w:type="pct"/>
            <w:vAlign w:val="center"/>
          </w:tcPr>
          <w:p w14:paraId="55236BE3">
            <w:pPr>
              <w:widowControl/>
              <w:numPr>
                <w:ilvl w:val="0"/>
                <w:numId w:val="45"/>
              </w:numPr>
              <w:autoSpaceDE w:val="0"/>
              <w:autoSpaceDN w:val="0"/>
              <w:adjustRightInd/>
              <w:spacing w:line="240" w:lineRule="auto"/>
              <w:ind w:left="0" w:firstLine="0"/>
              <w:rPr>
                <w:rFonts w:ascii="宋体" w:hAnsi="Times New Roman"/>
                <w:color w:val="auto"/>
                <w:kern w:val="0"/>
                <w:sz w:val="18"/>
                <w:szCs w:val="18"/>
                <w:highlight w:val="none"/>
              </w:rPr>
            </w:pPr>
            <w:r>
              <w:rPr>
                <w:rFonts w:hint="eastAsia" w:ascii="宋体" w:hAnsi="Times New Roman"/>
                <w:color w:val="auto"/>
                <w:kern w:val="0"/>
                <w:sz w:val="18"/>
                <w:szCs w:val="18"/>
                <w:highlight w:val="none"/>
              </w:rPr>
              <w:t>宜选择配置综合健身区、羽毛球场、乒乓球场、体适能训练室等</w:t>
            </w:r>
          </w:p>
          <w:p w14:paraId="48D19BB4">
            <w:pPr>
              <w:widowControl/>
              <w:numPr>
                <w:ilvl w:val="0"/>
                <w:numId w:val="45"/>
              </w:numPr>
              <w:autoSpaceDE w:val="0"/>
              <w:autoSpaceDN w:val="0"/>
              <w:adjustRightInd/>
              <w:spacing w:line="240" w:lineRule="auto"/>
              <w:ind w:left="0" w:firstLine="0"/>
              <w:rPr>
                <w:rFonts w:ascii="宋体" w:hAnsi="Times New Roman"/>
                <w:color w:val="auto"/>
                <w:kern w:val="0"/>
                <w:sz w:val="18"/>
                <w:szCs w:val="18"/>
                <w:highlight w:val="none"/>
              </w:rPr>
            </w:pPr>
            <w:r>
              <w:rPr>
                <w:rFonts w:hint="eastAsia" w:ascii="宋体" w:hAnsi="Times New Roman"/>
                <w:color w:val="auto"/>
                <w:kern w:val="0"/>
                <w:sz w:val="18"/>
                <w:szCs w:val="18"/>
                <w:highlight w:val="none"/>
              </w:rPr>
              <w:t>宜配置健身运动、健身指导、体质检测、康复理疗等项目</w:t>
            </w:r>
          </w:p>
        </w:tc>
      </w:tr>
      <w:tr w14:paraId="1E1F0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pct"/>
            <w:vAlign w:val="center"/>
          </w:tcPr>
          <w:p w14:paraId="194B718D">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声学设施</w:t>
            </w:r>
          </w:p>
        </w:tc>
        <w:tc>
          <w:tcPr>
            <w:tcW w:w="3756" w:type="pct"/>
            <w:vAlign w:val="center"/>
          </w:tcPr>
          <w:p w14:paraId="0EB9CBD4">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6986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pct"/>
            <w:vAlign w:val="center"/>
          </w:tcPr>
          <w:p w14:paraId="2A9F897F">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照明设施、市政环卫配套设施、标识系统</w:t>
            </w:r>
          </w:p>
        </w:tc>
        <w:tc>
          <w:tcPr>
            <w:tcW w:w="3756" w:type="pct"/>
            <w:vAlign w:val="center"/>
          </w:tcPr>
          <w:p w14:paraId="2CC759F3">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47C0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pct"/>
            <w:vAlign w:val="center"/>
          </w:tcPr>
          <w:p w14:paraId="6C406289">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停车场、休憩设施、储物设施、商业服务设施</w:t>
            </w:r>
          </w:p>
        </w:tc>
        <w:tc>
          <w:tcPr>
            <w:tcW w:w="3756" w:type="pct"/>
            <w:vAlign w:val="center"/>
          </w:tcPr>
          <w:p w14:paraId="38FA8F80">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682E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pct"/>
            <w:vAlign w:val="center"/>
          </w:tcPr>
          <w:p w14:paraId="6803CAA8">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智慧化系统、残障人士健身设施</w:t>
            </w:r>
          </w:p>
        </w:tc>
        <w:tc>
          <w:tcPr>
            <w:tcW w:w="3756" w:type="pct"/>
            <w:vAlign w:val="center"/>
          </w:tcPr>
          <w:p w14:paraId="5F6411D8">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202C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pct"/>
            <w:vAlign w:val="center"/>
          </w:tcPr>
          <w:p w14:paraId="7FE34106">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无障碍设施、适老化设施、适儿化设施</w:t>
            </w:r>
          </w:p>
        </w:tc>
        <w:tc>
          <w:tcPr>
            <w:tcW w:w="3756" w:type="pct"/>
            <w:vAlign w:val="center"/>
          </w:tcPr>
          <w:p w14:paraId="56232FF6">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56F8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vAlign w:val="center"/>
          </w:tcPr>
          <w:p w14:paraId="4AB237EB">
            <w:pPr>
              <w:pStyle w:val="187"/>
              <w:rPr>
                <w:rFonts w:hAnsi="宋体" w:cs="宋体"/>
                <w:color w:val="auto"/>
                <w:highlight w:val="none"/>
                <w:lang w:bidi="ar"/>
              </w:rPr>
            </w:pPr>
            <w:bookmarkStart w:id="195" w:name="_Toc16381"/>
            <w:bookmarkStart w:id="196" w:name="_Toc160099282"/>
            <w:bookmarkStart w:id="197" w:name="_Toc160099394"/>
            <w:bookmarkStart w:id="198" w:name="_Toc160098582"/>
            <w:bookmarkStart w:id="199" w:name="_Toc160098495"/>
            <w:r>
              <w:rPr>
                <w:rFonts w:hint="eastAsia" w:ascii="黑体" w:hAnsi="黑体" w:eastAsia="黑体" w:cs="黑体"/>
                <w:color w:val="auto"/>
                <w:highlight w:val="none"/>
              </w:rPr>
              <w:t>注：</w:t>
            </w:r>
            <w:r>
              <w:rPr>
                <w:rFonts w:hint="eastAsia"/>
                <w:color w:val="auto"/>
                <w:highlight w:val="none"/>
              </w:rPr>
              <w:t>“●”表示应配置，即</w:t>
            </w:r>
            <w:r>
              <w:rPr>
                <w:rFonts w:hint="eastAsia"/>
                <w:color w:val="auto"/>
                <w:highlight w:val="none"/>
                <w:lang w:eastAsia="zh-CN"/>
              </w:rPr>
              <w:t>公共体育场地设施</w:t>
            </w:r>
            <w:r>
              <w:rPr>
                <w:rFonts w:hint="eastAsia"/>
                <w:color w:val="auto"/>
                <w:highlight w:val="none"/>
              </w:rPr>
              <w:t>应达到的配置要求，“○”表示宜配置，可根据地区人口数量、经济发展等因素进行选择的配置要求</w:t>
            </w:r>
          </w:p>
        </w:tc>
      </w:tr>
    </w:tbl>
    <w:p w14:paraId="7286AC74">
      <w:pPr>
        <w:pStyle w:val="113"/>
        <w:spacing w:before="156" w:after="156"/>
        <w:rPr>
          <w:color w:val="auto"/>
          <w:highlight w:val="none"/>
        </w:rPr>
      </w:pPr>
      <w:bookmarkStart w:id="200" w:name="_Toc30389"/>
      <w:bookmarkStart w:id="201" w:name="_Toc28899"/>
      <w:r>
        <w:rPr>
          <w:rFonts w:hint="eastAsia"/>
          <w:color w:val="auto"/>
          <w:highlight w:val="none"/>
        </w:rPr>
        <w:t>室外综合健身场地</w:t>
      </w:r>
      <w:bookmarkEnd w:id="200"/>
      <w:bookmarkEnd w:id="201"/>
    </w:p>
    <w:p w14:paraId="3884EA20">
      <w:pPr>
        <w:pStyle w:val="73"/>
        <w:spacing w:before="0" w:beforeLines="0" w:after="0" w:afterLines="0"/>
        <w:rPr>
          <w:rFonts w:ascii="宋体" w:hAnsi="宋体" w:eastAsia="宋体"/>
          <w:color w:val="auto"/>
          <w:highlight w:val="none"/>
        </w:rPr>
      </w:pPr>
      <w:bookmarkStart w:id="202" w:name="_Toc160099279"/>
      <w:r>
        <w:rPr>
          <w:rFonts w:hint="eastAsia" w:ascii="宋体" w:hAnsi="宋体" w:eastAsia="宋体"/>
          <w:color w:val="auto"/>
          <w:highlight w:val="none"/>
        </w:rPr>
        <w:t>村（社区）级</w:t>
      </w:r>
      <w:r>
        <w:rPr>
          <w:rFonts w:hint="eastAsia" w:ascii="宋体" w:hAnsi="宋体" w:eastAsia="宋体"/>
          <w:color w:val="auto"/>
          <w:highlight w:val="none"/>
          <w:lang w:eastAsia="zh-CN"/>
        </w:rPr>
        <w:t>公共体育场地设施</w:t>
      </w:r>
      <w:r>
        <w:rPr>
          <w:rFonts w:hint="eastAsia" w:ascii="宋体" w:hAnsi="宋体" w:eastAsia="宋体"/>
          <w:color w:val="auto"/>
          <w:highlight w:val="none"/>
        </w:rPr>
        <w:t>应配置室外综合健身场地。</w:t>
      </w:r>
    </w:p>
    <w:p w14:paraId="005224F6">
      <w:pPr>
        <w:pStyle w:val="73"/>
        <w:spacing w:before="0" w:beforeLines="0" w:after="0" w:afterLines="0"/>
        <w:rPr>
          <w:rFonts w:ascii="宋体" w:hAnsi="宋体" w:eastAsia="宋体"/>
          <w:color w:val="auto"/>
          <w:highlight w:val="none"/>
        </w:rPr>
      </w:pPr>
      <w:r>
        <w:rPr>
          <w:rFonts w:hint="eastAsia" w:ascii="宋体" w:hAnsi="宋体" w:eastAsia="宋体"/>
          <w:color w:val="auto"/>
          <w:highlight w:val="none"/>
        </w:rPr>
        <w:t>室外综合健身场地具体配置要求宜符合表12。</w:t>
      </w:r>
      <w:bookmarkEnd w:id="202"/>
    </w:p>
    <w:p w14:paraId="47DEBB3F">
      <w:pPr>
        <w:pStyle w:val="120"/>
        <w:spacing w:before="156" w:after="156"/>
        <w:rPr>
          <w:color w:val="auto"/>
          <w:highlight w:val="none"/>
        </w:rPr>
      </w:pPr>
      <w:r>
        <w:rPr>
          <w:rFonts w:hint="eastAsia"/>
          <w:color w:val="auto"/>
          <w:highlight w:val="none"/>
        </w:rPr>
        <w:t>室外综合健身场地配置要求</w:t>
      </w:r>
    </w:p>
    <w:tbl>
      <w:tblPr>
        <w:tblStyle w:val="33"/>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7191"/>
      </w:tblGrid>
      <w:tr w14:paraId="3A9A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00" w:type="pct"/>
            <w:gridSpan w:val="2"/>
            <w:vAlign w:val="center"/>
          </w:tcPr>
          <w:p w14:paraId="5C4A8A19">
            <w:pPr>
              <w:autoSpaceDE w:val="0"/>
              <w:autoSpaceDN w:val="0"/>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配置要求</w:t>
            </w:r>
          </w:p>
        </w:tc>
      </w:tr>
      <w:tr w14:paraId="59C1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vAlign w:val="center"/>
          </w:tcPr>
          <w:p w14:paraId="3E659102">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kern w:val="0"/>
                <w:sz w:val="18"/>
                <w:szCs w:val="18"/>
                <w:highlight w:val="none"/>
              </w:rPr>
              <w:t>体育活动项目场地</w:t>
            </w:r>
          </w:p>
        </w:tc>
        <w:tc>
          <w:tcPr>
            <w:tcW w:w="3761" w:type="pct"/>
            <w:vAlign w:val="center"/>
          </w:tcPr>
          <w:p w14:paraId="4D995AF3">
            <w:pPr>
              <w:widowControl/>
              <w:autoSpaceDE w:val="0"/>
              <w:autoSpaceDN w:val="0"/>
              <w:adjustRightInd/>
              <w:spacing w:line="240" w:lineRule="auto"/>
              <w:jc w:val="center"/>
              <w:rPr>
                <w:rFonts w:ascii="宋体" w:hAnsi="Times New Roman"/>
                <w:color w:val="auto"/>
                <w:kern w:val="0"/>
                <w:sz w:val="18"/>
                <w:szCs w:val="18"/>
                <w:highlight w:val="none"/>
              </w:rPr>
            </w:pPr>
            <w:r>
              <w:rPr>
                <w:rFonts w:hint="eastAsia" w:ascii="宋体" w:hAnsi="Times New Roman"/>
                <w:color w:val="auto"/>
                <w:sz w:val="18"/>
                <w:szCs w:val="18"/>
                <w:highlight w:val="none"/>
              </w:rPr>
              <w:t>宜配置室外健身器材（健身路径）、健身步道、门球场地、乒乓球场地、老年人户外活动场地、广场舞活动场地等</w:t>
            </w:r>
          </w:p>
        </w:tc>
      </w:tr>
      <w:tr w14:paraId="1753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vAlign w:val="center"/>
          </w:tcPr>
          <w:p w14:paraId="6406331D">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室外健身器材（健身路径）</w:t>
            </w:r>
          </w:p>
        </w:tc>
        <w:tc>
          <w:tcPr>
            <w:tcW w:w="3761" w:type="pct"/>
            <w:vAlign w:val="center"/>
          </w:tcPr>
          <w:p w14:paraId="08D16EAD">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0D40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vAlign w:val="center"/>
          </w:tcPr>
          <w:p w14:paraId="2010EDA8">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声学设施</w:t>
            </w:r>
          </w:p>
        </w:tc>
        <w:tc>
          <w:tcPr>
            <w:tcW w:w="3761" w:type="pct"/>
            <w:vAlign w:val="center"/>
          </w:tcPr>
          <w:p w14:paraId="0FA37482">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6B97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vAlign w:val="center"/>
          </w:tcPr>
          <w:p w14:paraId="04C0C7C7">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照明设施、市政环卫配套设施、标识系统</w:t>
            </w:r>
          </w:p>
        </w:tc>
        <w:tc>
          <w:tcPr>
            <w:tcW w:w="3761" w:type="pct"/>
            <w:vAlign w:val="center"/>
          </w:tcPr>
          <w:p w14:paraId="4E1026C6">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0746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vAlign w:val="center"/>
          </w:tcPr>
          <w:p w14:paraId="56830D5B">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停车场、休憩设施、储物设施、商业服务设施</w:t>
            </w:r>
          </w:p>
        </w:tc>
        <w:tc>
          <w:tcPr>
            <w:tcW w:w="3761" w:type="pct"/>
            <w:vAlign w:val="center"/>
          </w:tcPr>
          <w:p w14:paraId="6365CA51">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12A8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vAlign w:val="center"/>
          </w:tcPr>
          <w:p w14:paraId="6F2B4B81">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智慧化系统、残障人士健身设施</w:t>
            </w:r>
          </w:p>
        </w:tc>
        <w:tc>
          <w:tcPr>
            <w:tcW w:w="3761" w:type="pct"/>
            <w:vAlign w:val="center"/>
          </w:tcPr>
          <w:p w14:paraId="289122FB">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5D04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vAlign w:val="center"/>
          </w:tcPr>
          <w:p w14:paraId="1F70669A">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无障碍设施、适老化设施、适儿化设施</w:t>
            </w:r>
          </w:p>
        </w:tc>
        <w:tc>
          <w:tcPr>
            <w:tcW w:w="3761" w:type="pct"/>
            <w:vAlign w:val="center"/>
          </w:tcPr>
          <w:p w14:paraId="05C16049">
            <w:pPr>
              <w:widowControl/>
              <w:jc w:val="center"/>
              <w:textAlignment w:val="center"/>
              <w:rPr>
                <w:rFonts w:ascii="宋体" w:hAnsi="Times New Roman"/>
                <w:color w:val="auto"/>
                <w:kern w:val="0"/>
                <w:sz w:val="18"/>
                <w:szCs w:val="18"/>
                <w:highlight w:val="none"/>
              </w:rPr>
            </w:pPr>
            <w:r>
              <w:rPr>
                <w:rFonts w:hint="eastAsia" w:ascii="宋体" w:hAnsi="宋体" w:cs="宋体"/>
                <w:color w:val="auto"/>
                <w:kern w:val="0"/>
                <w:sz w:val="18"/>
                <w:szCs w:val="18"/>
                <w:highlight w:val="none"/>
                <w:lang w:bidi="ar"/>
              </w:rPr>
              <w:t>●</w:t>
            </w:r>
          </w:p>
        </w:tc>
      </w:tr>
      <w:tr w14:paraId="0AC0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vAlign w:val="center"/>
          </w:tcPr>
          <w:p w14:paraId="5C701DFE">
            <w:pPr>
              <w:pStyle w:val="187"/>
              <w:rPr>
                <w:rFonts w:hAnsi="宋体" w:cs="宋体"/>
                <w:color w:val="auto"/>
                <w:highlight w:val="none"/>
                <w:lang w:bidi="ar"/>
              </w:rPr>
            </w:pPr>
            <w:r>
              <w:rPr>
                <w:rFonts w:hint="eastAsia" w:ascii="黑体" w:hAnsi="黑体" w:eastAsia="黑体" w:cs="黑体"/>
                <w:color w:val="auto"/>
                <w:highlight w:val="none"/>
              </w:rPr>
              <w:t>注：</w:t>
            </w:r>
            <w:r>
              <w:rPr>
                <w:rFonts w:hint="eastAsia"/>
                <w:color w:val="auto"/>
                <w:highlight w:val="none"/>
              </w:rPr>
              <w:t>“●”表示应配置，即</w:t>
            </w:r>
            <w:r>
              <w:rPr>
                <w:rFonts w:hint="eastAsia"/>
                <w:color w:val="auto"/>
                <w:highlight w:val="none"/>
                <w:lang w:eastAsia="zh-CN"/>
              </w:rPr>
              <w:t>公共体育场地设施</w:t>
            </w:r>
            <w:r>
              <w:rPr>
                <w:rFonts w:hint="eastAsia"/>
                <w:color w:val="auto"/>
                <w:highlight w:val="none"/>
              </w:rPr>
              <w:t>应达到的配置要求，“○”表示宜配置，可根据地区人口数量、经济发展等因素进行选择的配置要求</w:t>
            </w:r>
          </w:p>
        </w:tc>
      </w:tr>
    </w:tbl>
    <w:p w14:paraId="7C3B75A3">
      <w:pPr>
        <w:pStyle w:val="112"/>
        <w:spacing w:before="312" w:after="312"/>
        <w:rPr>
          <w:color w:val="auto"/>
          <w:highlight w:val="none"/>
        </w:rPr>
      </w:pPr>
      <w:bookmarkStart w:id="203" w:name="_Toc27959"/>
      <w:bookmarkStart w:id="204" w:name="_Toc3321"/>
      <w:r>
        <w:rPr>
          <w:rFonts w:hint="eastAsia"/>
          <w:color w:val="auto"/>
          <w:highlight w:val="none"/>
        </w:rPr>
        <w:t>规划选址</w:t>
      </w:r>
      <w:bookmarkEnd w:id="195"/>
      <w:bookmarkEnd w:id="196"/>
      <w:bookmarkEnd w:id="197"/>
      <w:bookmarkEnd w:id="198"/>
      <w:bookmarkEnd w:id="199"/>
      <w:bookmarkEnd w:id="203"/>
      <w:bookmarkEnd w:id="204"/>
    </w:p>
    <w:p w14:paraId="540C0103">
      <w:pPr>
        <w:pStyle w:val="113"/>
        <w:spacing w:beforeLines="0" w:afterLines="0"/>
        <w:rPr>
          <w:rFonts w:ascii="宋体" w:hAnsi="宋体" w:eastAsia="宋体"/>
          <w:color w:val="auto"/>
          <w:highlight w:val="none"/>
        </w:rPr>
      </w:pPr>
      <w:bookmarkStart w:id="205" w:name="_Toc161322996"/>
      <w:bookmarkStart w:id="206" w:name="_Toc160099283"/>
      <w:bookmarkStart w:id="207" w:name="_Toc12829"/>
      <w:bookmarkStart w:id="208" w:name="_Toc18046"/>
      <w:bookmarkStart w:id="209" w:name="_Toc160099395"/>
      <w:bookmarkStart w:id="210" w:name="_Toc19892"/>
      <w:bookmarkStart w:id="211" w:name="_Toc165295563"/>
      <w:bookmarkStart w:id="212" w:name="_Toc160098496"/>
      <w:bookmarkStart w:id="213" w:name="_Toc160098583"/>
      <w:bookmarkStart w:id="214" w:name="_Toc16517"/>
      <w:r>
        <w:rPr>
          <w:rFonts w:hint="eastAsia" w:ascii="宋体" w:hAnsi="宋体" w:eastAsia="宋体"/>
          <w:color w:val="auto"/>
          <w:highlight w:val="none"/>
        </w:rPr>
        <w:t>公共体育场地设施规划宜按照所在地区经济社会发展特征和市场规律，遵循因地制宜、综合开发、配套建设的原则，考虑因素包括但不限于：</w:t>
      </w:r>
      <w:bookmarkEnd w:id="205"/>
      <w:bookmarkEnd w:id="206"/>
      <w:bookmarkEnd w:id="207"/>
      <w:bookmarkEnd w:id="208"/>
      <w:bookmarkEnd w:id="209"/>
      <w:bookmarkEnd w:id="210"/>
      <w:bookmarkEnd w:id="211"/>
      <w:bookmarkEnd w:id="212"/>
      <w:bookmarkEnd w:id="213"/>
      <w:bookmarkEnd w:id="214"/>
    </w:p>
    <w:p w14:paraId="7EB71EE1">
      <w:pPr>
        <w:pStyle w:val="182"/>
        <w:numPr>
          <w:ilvl w:val="0"/>
          <w:numId w:val="46"/>
        </w:numPr>
        <w:rPr>
          <w:color w:val="auto"/>
          <w:highlight w:val="none"/>
        </w:rPr>
      </w:pPr>
      <w:r>
        <w:rPr>
          <w:rFonts w:hint="eastAsia" w:ascii="宋体" w:hAnsi="宋体" w:eastAsia="宋体" w:cs="宋体"/>
          <w:i w:val="0"/>
          <w:iCs w:val="0"/>
          <w:color w:val="auto"/>
          <w:kern w:val="2"/>
          <w:sz w:val="21"/>
          <w:szCs w:val="21"/>
          <w:highlight w:val="none"/>
          <w:u w:val="none"/>
          <w:lang w:val="en-US" w:eastAsia="zh-CN" w:bidi="ar"/>
        </w:rPr>
        <w:t>现行有关法律、法规、规划和标准的规定；</w:t>
      </w:r>
    </w:p>
    <w:p w14:paraId="22957962">
      <w:pPr>
        <w:pStyle w:val="182"/>
        <w:numPr>
          <w:ilvl w:val="0"/>
          <w:numId w:val="46"/>
        </w:numPr>
        <w:rPr>
          <w:color w:val="auto"/>
          <w:highlight w:val="none"/>
        </w:rPr>
      </w:pPr>
      <w:r>
        <w:rPr>
          <w:rFonts w:hint="eastAsia"/>
          <w:color w:val="auto"/>
          <w:highlight w:val="none"/>
        </w:rPr>
        <w:t>区域内现有</w:t>
      </w:r>
      <w:r>
        <w:rPr>
          <w:rFonts w:hint="eastAsia"/>
          <w:color w:val="auto"/>
          <w:highlight w:val="none"/>
          <w:lang w:eastAsia="zh-CN"/>
        </w:rPr>
        <w:t>公共体育场地设施</w:t>
      </w:r>
      <w:r>
        <w:rPr>
          <w:rFonts w:hint="eastAsia"/>
          <w:color w:val="auto"/>
          <w:highlight w:val="none"/>
        </w:rPr>
        <w:t>分布及功能定位；</w:t>
      </w:r>
    </w:p>
    <w:p w14:paraId="7368231D">
      <w:pPr>
        <w:pStyle w:val="182"/>
        <w:numPr>
          <w:ilvl w:val="0"/>
          <w:numId w:val="46"/>
        </w:numPr>
        <w:rPr>
          <w:color w:val="auto"/>
          <w:highlight w:val="none"/>
        </w:rPr>
      </w:pPr>
      <w:r>
        <w:rPr>
          <w:rFonts w:hint="eastAsia"/>
          <w:color w:val="auto"/>
          <w:highlight w:val="none"/>
        </w:rPr>
        <w:t>城市性质、社会经济、气候、民族、习俗等地方特点；</w:t>
      </w:r>
    </w:p>
    <w:p w14:paraId="488101E1">
      <w:pPr>
        <w:pStyle w:val="182"/>
        <w:numPr>
          <w:ilvl w:val="0"/>
          <w:numId w:val="46"/>
        </w:numPr>
        <w:rPr>
          <w:color w:val="auto"/>
          <w:highlight w:val="none"/>
        </w:rPr>
      </w:pPr>
      <w:r>
        <w:rPr>
          <w:rFonts w:hint="eastAsia"/>
          <w:color w:val="auto"/>
          <w:highlight w:val="none"/>
        </w:rPr>
        <w:t>区域现有水域、地形地物、植被、道路、商业设施等环境条件；</w:t>
      </w:r>
    </w:p>
    <w:p w14:paraId="5F1AAFA4">
      <w:pPr>
        <w:pStyle w:val="182"/>
        <w:numPr>
          <w:ilvl w:val="0"/>
          <w:numId w:val="46"/>
        </w:numPr>
        <w:rPr>
          <w:color w:val="auto"/>
          <w:highlight w:val="none"/>
        </w:rPr>
      </w:pPr>
      <w:r>
        <w:rPr>
          <w:rFonts w:hint="eastAsia"/>
          <w:color w:val="auto"/>
          <w:highlight w:val="none"/>
        </w:rPr>
        <w:t>区域人口分布特征。</w:t>
      </w:r>
    </w:p>
    <w:p w14:paraId="48996F4C">
      <w:pPr>
        <w:pStyle w:val="113"/>
        <w:spacing w:beforeLines="0" w:afterLines="0"/>
        <w:rPr>
          <w:rFonts w:ascii="宋体" w:hAnsi="宋体" w:eastAsia="宋体"/>
          <w:color w:val="auto"/>
          <w:highlight w:val="none"/>
        </w:rPr>
      </w:pPr>
      <w:bookmarkStart w:id="215" w:name="_Toc32329"/>
      <w:r>
        <w:rPr>
          <w:rFonts w:hint="eastAsia" w:ascii="宋体" w:hAnsi="宋体" w:eastAsia="宋体"/>
          <w:color w:val="auto"/>
          <w:highlight w:val="none"/>
        </w:rPr>
        <w:t>公共体育场地设施应避开河洪、海潮、山洪、泥石流、滑坡、风灾、地震断裂等灾害影响以及生态敏感的地段，避开各类保护区、有开采价值的地下资源和地下采空区以及文物埋藏区，与各类污染源、高压线路和易燃、易爆物品存储场所留有符合防护规定的安全距离。</w:t>
      </w:r>
      <w:bookmarkEnd w:id="215"/>
    </w:p>
    <w:p w14:paraId="64179257">
      <w:pPr>
        <w:pStyle w:val="113"/>
        <w:spacing w:beforeLines="0" w:afterLines="0"/>
        <w:rPr>
          <w:rFonts w:ascii="宋体" w:hAnsi="宋体" w:eastAsia="宋体"/>
          <w:color w:val="auto"/>
          <w:highlight w:val="none"/>
        </w:rPr>
      </w:pPr>
      <w:bookmarkStart w:id="216" w:name="_Toc18805"/>
      <w:r>
        <w:rPr>
          <w:rFonts w:hint="eastAsia" w:ascii="宋体" w:hAnsi="宋体" w:eastAsia="宋体"/>
          <w:color w:val="auto"/>
          <w:highlight w:val="none"/>
        </w:rPr>
        <w:t>公共体育场地设施应尊重自然，保护生态，与绿地、山丘、沙滩、河湖水系等自然环境资源相协调，不应占用永久基本农田和生态保护红线内区域。</w:t>
      </w:r>
      <w:bookmarkEnd w:id="216"/>
    </w:p>
    <w:p w14:paraId="6F1C41D0">
      <w:pPr>
        <w:pStyle w:val="113"/>
        <w:spacing w:beforeLines="0" w:afterLines="0"/>
        <w:rPr>
          <w:rFonts w:ascii="宋体" w:hAnsi="宋体" w:eastAsia="宋体"/>
          <w:color w:val="auto"/>
          <w:highlight w:val="none"/>
        </w:rPr>
      </w:pPr>
      <w:bookmarkStart w:id="217" w:name="_Toc29047"/>
      <w:r>
        <w:rPr>
          <w:rFonts w:hint="eastAsia" w:ascii="宋体" w:hAnsi="宋体" w:eastAsia="宋体"/>
          <w:color w:val="auto"/>
          <w:highlight w:val="none"/>
        </w:rPr>
        <w:t>应在保障安全、合法利用的前提下，充分利用现有设施、山岭、荒草地、河漫滩、废弃矿山等未利用土地，以及</w:t>
      </w:r>
      <w:r>
        <w:rPr>
          <w:rFonts w:hint="eastAsia" w:ascii="宋体" w:hAnsi="宋体" w:eastAsia="宋体"/>
          <w:color w:val="auto"/>
          <w:highlight w:val="none"/>
          <w:lang w:val="en-US" w:eastAsia="zh-CN"/>
        </w:rPr>
        <w:t>绿地、</w:t>
      </w:r>
      <w:r>
        <w:rPr>
          <w:rFonts w:hint="eastAsia" w:ascii="宋体" w:hAnsi="宋体" w:eastAsia="宋体"/>
          <w:color w:val="auto"/>
          <w:highlight w:val="none"/>
        </w:rPr>
        <w:t>公园、景区、商业</w:t>
      </w:r>
      <w:r>
        <w:rPr>
          <w:rFonts w:hint="eastAsia" w:ascii="宋体" w:hAnsi="宋体" w:eastAsia="宋体"/>
          <w:color w:val="auto"/>
          <w:highlight w:val="none"/>
          <w:lang w:val="en-US" w:eastAsia="zh-CN"/>
        </w:rPr>
        <w:t>设施</w:t>
      </w:r>
      <w:r>
        <w:rPr>
          <w:rFonts w:hint="eastAsia" w:ascii="宋体" w:hAnsi="宋体" w:eastAsia="宋体"/>
          <w:color w:val="auto"/>
          <w:highlight w:val="none"/>
        </w:rPr>
        <w:t>、办公建筑、工业园区、交通枢纽等空间因地制宜配置公共体育场地设施。</w:t>
      </w:r>
      <w:bookmarkEnd w:id="217"/>
    </w:p>
    <w:p w14:paraId="081A848A">
      <w:pPr>
        <w:pStyle w:val="113"/>
        <w:spacing w:beforeLines="0" w:afterLines="0"/>
        <w:rPr>
          <w:rFonts w:ascii="宋体" w:hAnsi="宋体" w:eastAsia="宋体"/>
          <w:color w:val="auto"/>
          <w:highlight w:val="none"/>
        </w:rPr>
      </w:pPr>
      <w:bookmarkStart w:id="218" w:name="_Toc22546"/>
      <w:r>
        <w:rPr>
          <w:rFonts w:hint="eastAsia" w:ascii="宋体" w:hAnsi="宋体" w:eastAsia="宋体"/>
          <w:color w:val="auto"/>
          <w:highlight w:val="none"/>
        </w:rPr>
        <w:t>公共体育场地设施应加强与城市道路系统、公共交通系统的衔接，宜邻近公共交通站点布局，便于人流、车流集散。</w:t>
      </w:r>
      <w:bookmarkEnd w:id="218"/>
    </w:p>
    <w:p w14:paraId="7AC08789">
      <w:pPr>
        <w:pStyle w:val="113"/>
        <w:spacing w:beforeLines="0" w:afterLines="0"/>
        <w:rPr>
          <w:rFonts w:ascii="宋体" w:hAnsi="宋体" w:eastAsia="宋体"/>
          <w:color w:val="auto"/>
          <w:highlight w:val="none"/>
        </w:rPr>
      </w:pPr>
      <w:bookmarkStart w:id="219" w:name="_Toc22223"/>
      <w:r>
        <w:rPr>
          <w:rFonts w:hint="eastAsia" w:ascii="宋体" w:hAnsi="宋体" w:eastAsia="宋体"/>
          <w:color w:val="auto"/>
          <w:highlight w:val="none"/>
        </w:rPr>
        <w:t>公共体育场地设施应满足运动项目在朝向、光线、风向、风速等方面的要求，便于利用供水、排水、供电、供热等市政基础设施。</w:t>
      </w:r>
      <w:bookmarkEnd w:id="219"/>
    </w:p>
    <w:p w14:paraId="5FD57EC9">
      <w:pPr>
        <w:pStyle w:val="113"/>
        <w:spacing w:beforeLines="0" w:afterLines="0"/>
        <w:rPr>
          <w:color w:val="auto"/>
          <w:highlight w:val="none"/>
        </w:rPr>
      </w:pPr>
      <w:bookmarkStart w:id="220" w:name="_Toc6046"/>
      <w:r>
        <w:rPr>
          <w:rFonts w:hint="eastAsia" w:ascii="宋体" w:hAnsi="宋体" w:eastAsia="宋体"/>
          <w:color w:val="auto"/>
          <w:highlight w:val="none"/>
        </w:rPr>
        <w:t>公共体育场地设施应考虑不同人群的使用需求，注重提升儿童、老年人、残疾人等弱势群体使用</w:t>
      </w:r>
      <w:r>
        <w:rPr>
          <w:rFonts w:hint="eastAsia" w:ascii="宋体" w:hAnsi="宋体" w:eastAsia="宋体"/>
          <w:color w:val="auto"/>
          <w:highlight w:val="none"/>
          <w:lang w:eastAsia="zh-CN"/>
        </w:rPr>
        <w:t>公共体育场地设施</w:t>
      </w:r>
      <w:r>
        <w:rPr>
          <w:rFonts w:hint="eastAsia" w:ascii="宋体" w:hAnsi="宋体" w:eastAsia="宋体"/>
          <w:color w:val="auto"/>
          <w:highlight w:val="none"/>
        </w:rPr>
        <w:t>的便捷性、安全性。</w:t>
      </w:r>
      <w:bookmarkEnd w:id="220"/>
    </w:p>
    <w:p w14:paraId="3F1C7035">
      <w:pPr>
        <w:pStyle w:val="113"/>
        <w:spacing w:beforeLines="0" w:afterLines="0"/>
        <w:rPr>
          <w:rFonts w:hint="default" w:ascii="宋体" w:hAnsi="宋体" w:eastAsia="宋体"/>
          <w:color w:val="auto"/>
          <w:highlight w:val="none"/>
          <w:lang w:val="en-US" w:eastAsia="zh-CN"/>
        </w:rPr>
      </w:pPr>
      <w:bookmarkStart w:id="221" w:name="_Toc24587"/>
      <w:r>
        <w:rPr>
          <w:rFonts w:hint="eastAsia" w:ascii="宋体" w:hAnsi="宋体" w:eastAsia="宋体"/>
          <w:color w:val="auto"/>
          <w:highlight w:val="none"/>
          <w:lang w:eastAsia="zh-CN"/>
        </w:rPr>
        <w:t>公共体育场地设施的</w:t>
      </w:r>
      <w:r>
        <w:rPr>
          <w:rFonts w:hint="eastAsia" w:ascii="宋体" w:hAnsi="宋体" w:eastAsia="宋体"/>
          <w:color w:val="auto"/>
          <w:highlight w:val="none"/>
          <w:lang w:val="en-US" w:eastAsia="zh-CN"/>
        </w:rPr>
        <w:t>规划、选址和设计应充分考虑</w:t>
      </w:r>
      <w:r>
        <w:rPr>
          <w:rFonts w:hint="default" w:ascii="宋体" w:hAnsi="宋体" w:eastAsia="宋体"/>
          <w:color w:val="auto"/>
          <w:highlight w:val="none"/>
          <w:lang w:val="en-US" w:eastAsia="zh-CN"/>
        </w:rPr>
        <w:t>广东省</w:t>
      </w:r>
      <w:r>
        <w:rPr>
          <w:rFonts w:hint="eastAsia" w:ascii="宋体" w:hAnsi="宋体" w:eastAsia="宋体"/>
          <w:color w:val="auto"/>
          <w:highlight w:val="none"/>
          <w:lang w:val="en-US" w:eastAsia="zh-CN"/>
        </w:rPr>
        <w:t>雨季频繁、极端强风天气和气温</w:t>
      </w:r>
      <w:r>
        <w:rPr>
          <w:rFonts w:hint="default" w:ascii="宋体" w:hAnsi="宋体" w:eastAsia="宋体"/>
          <w:color w:val="auto"/>
          <w:highlight w:val="none"/>
          <w:lang w:val="en-US" w:eastAsia="zh-CN"/>
        </w:rPr>
        <w:t>对设施</w:t>
      </w:r>
      <w:r>
        <w:rPr>
          <w:rFonts w:hint="eastAsia" w:ascii="宋体" w:hAnsi="宋体" w:eastAsia="宋体"/>
          <w:color w:val="auto"/>
          <w:highlight w:val="none"/>
          <w:lang w:val="en-US" w:eastAsia="zh-CN"/>
        </w:rPr>
        <w:t>及使用人群</w:t>
      </w:r>
      <w:r>
        <w:rPr>
          <w:rFonts w:hint="default" w:ascii="宋体" w:hAnsi="宋体" w:eastAsia="宋体"/>
          <w:color w:val="auto"/>
          <w:highlight w:val="none"/>
          <w:lang w:val="en-US" w:eastAsia="zh-CN"/>
        </w:rPr>
        <w:t>的影响，包括但不限于：</w:t>
      </w:r>
      <w:bookmarkEnd w:id="221"/>
    </w:p>
    <w:p w14:paraId="404F20F2">
      <w:pPr>
        <w:pStyle w:val="64"/>
        <w:rPr>
          <w:rFonts w:hint="default"/>
          <w:color w:val="auto"/>
          <w:highlight w:val="none"/>
          <w:lang w:val="en-US" w:eastAsia="zh-CN"/>
        </w:rPr>
      </w:pPr>
      <w:r>
        <w:rPr>
          <w:rFonts w:hint="eastAsia"/>
          <w:color w:val="auto"/>
          <w:highlight w:val="none"/>
          <w:lang w:val="en-US" w:eastAsia="zh-CN"/>
        </w:rPr>
        <w:t>——</w:t>
      </w:r>
      <w:r>
        <w:rPr>
          <w:rFonts w:hint="default"/>
          <w:color w:val="auto"/>
          <w:highlight w:val="none"/>
          <w:lang w:val="en-US" w:eastAsia="zh-CN"/>
        </w:rPr>
        <w:t>风载：</w:t>
      </w:r>
      <w:r>
        <w:rPr>
          <w:rFonts w:hint="eastAsia"/>
          <w:color w:val="auto"/>
          <w:highlight w:val="none"/>
          <w:lang w:val="en-US" w:eastAsia="zh-CN"/>
        </w:rPr>
        <w:t>考虑</w:t>
      </w:r>
      <w:r>
        <w:rPr>
          <w:rFonts w:hint="default"/>
          <w:color w:val="auto"/>
          <w:highlight w:val="none"/>
          <w:lang w:val="en-US" w:eastAsia="zh-CN"/>
        </w:rPr>
        <w:t>台风等极端强风天气</w:t>
      </w:r>
      <w:r>
        <w:rPr>
          <w:rFonts w:hint="eastAsia"/>
          <w:color w:val="auto"/>
          <w:highlight w:val="none"/>
          <w:lang w:val="en-US" w:eastAsia="zh-CN"/>
        </w:rPr>
        <w:t>对公共体育场地设施安全性的影响，评估风载因素；</w:t>
      </w:r>
    </w:p>
    <w:p w14:paraId="0764E41A">
      <w:pPr>
        <w:pStyle w:val="64"/>
        <w:rPr>
          <w:rFonts w:hint="default"/>
          <w:color w:val="auto"/>
          <w:highlight w:val="none"/>
          <w:lang w:val="en-US" w:eastAsia="zh-CN"/>
        </w:rPr>
      </w:pPr>
      <w:r>
        <w:rPr>
          <w:rFonts w:hint="eastAsia"/>
          <w:color w:val="auto"/>
          <w:highlight w:val="none"/>
          <w:lang w:val="en-US" w:eastAsia="zh-CN"/>
        </w:rPr>
        <w:t>——</w:t>
      </w:r>
      <w:r>
        <w:rPr>
          <w:rFonts w:hint="default"/>
          <w:color w:val="auto"/>
          <w:highlight w:val="none"/>
          <w:lang w:val="en-US" w:eastAsia="zh-CN"/>
        </w:rPr>
        <w:t>遮阳</w:t>
      </w:r>
      <w:r>
        <w:rPr>
          <w:rFonts w:hint="eastAsia"/>
          <w:color w:val="auto"/>
          <w:highlight w:val="none"/>
          <w:lang w:val="en-US" w:eastAsia="zh-CN"/>
        </w:rPr>
        <w:t>：考虑广东省</w:t>
      </w:r>
      <w:r>
        <w:rPr>
          <w:rFonts w:hint="default"/>
          <w:color w:val="auto"/>
          <w:highlight w:val="none"/>
          <w:lang w:val="en-US" w:eastAsia="zh-CN"/>
        </w:rPr>
        <w:t>烈日与雨季频繁的气候特点，</w:t>
      </w:r>
      <w:r>
        <w:rPr>
          <w:rFonts w:hint="eastAsia"/>
          <w:color w:val="auto"/>
          <w:highlight w:val="none"/>
          <w:lang w:val="en-US" w:eastAsia="zh-CN"/>
        </w:rPr>
        <w:t>增加</w:t>
      </w:r>
      <w:r>
        <w:rPr>
          <w:rFonts w:hint="default"/>
          <w:color w:val="auto"/>
          <w:highlight w:val="none"/>
          <w:lang w:val="en-US" w:eastAsia="zh-CN"/>
        </w:rPr>
        <w:t>遮阳设施</w:t>
      </w:r>
      <w:r>
        <w:rPr>
          <w:rFonts w:hint="eastAsia"/>
          <w:color w:val="auto"/>
          <w:highlight w:val="none"/>
          <w:lang w:val="en-US" w:eastAsia="zh-CN"/>
        </w:rPr>
        <w:t>；</w:t>
      </w:r>
    </w:p>
    <w:p w14:paraId="712F0BA6">
      <w:pPr>
        <w:pStyle w:val="64"/>
        <w:rPr>
          <w:rFonts w:hint="default"/>
          <w:color w:val="auto"/>
          <w:highlight w:val="none"/>
          <w:lang w:val="en-US" w:eastAsia="zh-CN"/>
        </w:rPr>
      </w:pPr>
      <w:r>
        <w:rPr>
          <w:rFonts w:hint="eastAsia"/>
          <w:color w:val="auto"/>
          <w:highlight w:val="none"/>
          <w:lang w:val="en-US" w:eastAsia="zh-CN"/>
        </w:rPr>
        <w:t>——</w:t>
      </w:r>
      <w:r>
        <w:rPr>
          <w:rFonts w:hint="default"/>
          <w:color w:val="auto"/>
          <w:highlight w:val="none"/>
          <w:lang w:val="en-US" w:eastAsia="zh-CN"/>
        </w:rPr>
        <w:t>排水：</w:t>
      </w:r>
      <w:r>
        <w:rPr>
          <w:rFonts w:hint="eastAsia"/>
          <w:color w:val="auto"/>
          <w:highlight w:val="none"/>
          <w:lang w:val="en-US" w:eastAsia="zh-CN"/>
        </w:rPr>
        <w:t>考虑</w:t>
      </w:r>
      <w:r>
        <w:rPr>
          <w:rFonts w:hint="default"/>
          <w:color w:val="auto"/>
          <w:highlight w:val="none"/>
          <w:lang w:val="en-US" w:eastAsia="zh-CN"/>
        </w:rPr>
        <w:t>广东雨季频繁的</w:t>
      </w:r>
      <w:r>
        <w:rPr>
          <w:rFonts w:hint="eastAsia"/>
          <w:color w:val="auto"/>
          <w:highlight w:val="none"/>
          <w:lang w:val="en-US" w:eastAsia="zh-CN"/>
        </w:rPr>
        <w:t>气候</w:t>
      </w:r>
      <w:r>
        <w:rPr>
          <w:rFonts w:hint="default"/>
          <w:color w:val="auto"/>
          <w:highlight w:val="none"/>
          <w:lang w:val="en-US" w:eastAsia="zh-CN"/>
        </w:rPr>
        <w:t>特点，</w:t>
      </w:r>
      <w:r>
        <w:rPr>
          <w:rFonts w:hint="eastAsia"/>
          <w:color w:val="auto"/>
          <w:highlight w:val="none"/>
          <w:lang w:val="en-US" w:eastAsia="zh-CN"/>
        </w:rPr>
        <w:t>优化</w:t>
      </w:r>
      <w:r>
        <w:rPr>
          <w:rFonts w:hint="default"/>
          <w:color w:val="auto"/>
          <w:highlight w:val="none"/>
          <w:lang w:val="en-US" w:eastAsia="zh-CN"/>
        </w:rPr>
        <w:t>排水系统的设置</w:t>
      </w:r>
      <w:r>
        <w:rPr>
          <w:rFonts w:hint="eastAsia"/>
          <w:color w:val="auto"/>
          <w:highlight w:val="none"/>
          <w:lang w:val="en-US" w:eastAsia="zh-CN"/>
        </w:rPr>
        <w:t>；</w:t>
      </w:r>
    </w:p>
    <w:p w14:paraId="3427024A">
      <w:pPr>
        <w:pStyle w:val="64"/>
        <w:rPr>
          <w:rFonts w:hint="default"/>
          <w:color w:val="auto"/>
          <w:highlight w:val="none"/>
          <w:lang w:val="en-US" w:eastAsia="zh-CN"/>
        </w:rPr>
      </w:pPr>
      <w:r>
        <w:rPr>
          <w:rFonts w:hint="eastAsia"/>
          <w:color w:val="auto"/>
          <w:highlight w:val="none"/>
          <w:lang w:val="en-US" w:eastAsia="zh-CN"/>
        </w:rPr>
        <w:t>——</w:t>
      </w:r>
      <w:r>
        <w:rPr>
          <w:rFonts w:hint="default"/>
          <w:color w:val="auto"/>
          <w:highlight w:val="none"/>
          <w:lang w:val="en-US" w:eastAsia="zh-CN"/>
        </w:rPr>
        <w:t>防滑</w:t>
      </w:r>
      <w:r>
        <w:rPr>
          <w:rFonts w:hint="eastAsia"/>
          <w:color w:val="auto"/>
          <w:highlight w:val="none"/>
          <w:lang w:val="en-US" w:eastAsia="zh-CN"/>
        </w:rPr>
        <w:t>：</w:t>
      </w:r>
      <w:r>
        <w:rPr>
          <w:rFonts w:hint="default"/>
          <w:color w:val="auto"/>
          <w:highlight w:val="none"/>
          <w:lang w:val="en-US" w:eastAsia="zh-CN"/>
        </w:rPr>
        <w:t>考虑雨水与湿滑环境对运动安全的影响，采取专门的防滑措施。</w:t>
      </w:r>
    </w:p>
    <w:p w14:paraId="7C3E3605">
      <w:pPr>
        <w:pStyle w:val="112"/>
        <w:spacing w:before="312" w:after="312"/>
        <w:rPr>
          <w:color w:val="auto"/>
          <w:highlight w:val="none"/>
        </w:rPr>
      </w:pPr>
      <w:bookmarkStart w:id="222" w:name="_Toc14866"/>
      <w:bookmarkStart w:id="223" w:name="_Toc24680"/>
      <w:bookmarkStart w:id="224" w:name="_Toc7199"/>
      <w:bookmarkStart w:id="225" w:name="_Toc145083963"/>
      <w:bookmarkStart w:id="226" w:name="_Toc153465356"/>
      <w:bookmarkStart w:id="227" w:name="_Toc147654642"/>
      <w:bookmarkStart w:id="228" w:name="_Toc156570390"/>
      <w:bookmarkStart w:id="229" w:name="_Toc160099286"/>
      <w:bookmarkStart w:id="230" w:name="_Toc153972293"/>
      <w:bookmarkStart w:id="231" w:name="_Toc153199959"/>
      <w:bookmarkStart w:id="232" w:name="_Toc150030889"/>
      <w:bookmarkStart w:id="233" w:name="_Toc153200025"/>
      <w:bookmarkStart w:id="234" w:name="_Toc150174821"/>
      <w:bookmarkStart w:id="235" w:name="_Toc146802648"/>
      <w:bookmarkStart w:id="236" w:name="_Toc145083989"/>
      <w:bookmarkStart w:id="237" w:name="_Toc153465535"/>
      <w:bookmarkStart w:id="238" w:name="_Toc153465552"/>
      <w:bookmarkStart w:id="239" w:name="_Toc151555189"/>
      <w:bookmarkStart w:id="240" w:name="_Toc160099398"/>
      <w:bookmarkStart w:id="241" w:name="_Toc149203501"/>
      <w:bookmarkStart w:id="242" w:name="_Toc145083902"/>
      <w:r>
        <w:rPr>
          <w:rFonts w:hint="eastAsia"/>
          <w:color w:val="auto"/>
          <w:highlight w:val="none"/>
        </w:rPr>
        <w:t>运动项目场地要求</w:t>
      </w:r>
      <w:bookmarkEnd w:id="222"/>
      <w:bookmarkEnd w:id="223"/>
      <w:bookmarkEnd w:id="224"/>
    </w:p>
    <w:p w14:paraId="4786CA70">
      <w:pPr>
        <w:pStyle w:val="86"/>
        <w:spacing w:before="156" w:after="156"/>
        <w:rPr>
          <w:color w:val="auto"/>
          <w:highlight w:val="none"/>
        </w:rPr>
      </w:pPr>
      <w:bookmarkStart w:id="243" w:name="_Toc24211"/>
      <w:bookmarkStart w:id="244" w:name="_Toc9169"/>
      <w:bookmarkStart w:id="245" w:name="_Toc160098511"/>
      <w:bookmarkStart w:id="246" w:name="_Toc160099337"/>
      <w:bookmarkStart w:id="247" w:name="_Toc160099411"/>
      <w:bookmarkStart w:id="248" w:name="_Toc833"/>
      <w:bookmarkStart w:id="249" w:name="_Toc12936"/>
      <w:bookmarkStart w:id="250" w:name="_Toc160098598"/>
      <w:r>
        <w:rPr>
          <w:rFonts w:hint="eastAsia"/>
          <w:color w:val="auto"/>
          <w:highlight w:val="none"/>
        </w:rPr>
        <w:t>一般要求</w:t>
      </w:r>
      <w:bookmarkEnd w:id="243"/>
      <w:bookmarkEnd w:id="244"/>
    </w:p>
    <w:p w14:paraId="5573E9FC">
      <w:pPr>
        <w:pStyle w:val="73"/>
        <w:spacing w:before="0" w:beforeLines="0" w:after="0" w:afterLines="0"/>
        <w:rPr>
          <w:rFonts w:ascii="宋体" w:hAnsi="宋体" w:eastAsia="宋体"/>
          <w:color w:val="auto"/>
          <w:highlight w:val="none"/>
        </w:rPr>
      </w:pPr>
      <w:r>
        <w:rPr>
          <w:rFonts w:hint="eastAsia" w:ascii="宋体" w:hAnsi="宋体" w:eastAsia="宋体"/>
          <w:color w:val="auto"/>
          <w:highlight w:val="none"/>
        </w:rPr>
        <w:t>针对区域空间有限情况，应优先配置足球、篮球、排球等可同时多人参与的体育运动项目场地，或乒乓球等占地面积小的体育运动项目场地。</w:t>
      </w:r>
    </w:p>
    <w:p w14:paraId="7F225195">
      <w:pPr>
        <w:pStyle w:val="73"/>
        <w:spacing w:before="0" w:beforeLines="0" w:after="0" w:afterLines="0"/>
        <w:rPr>
          <w:rFonts w:ascii="宋体" w:hAnsi="宋体" w:eastAsia="宋体"/>
          <w:color w:val="auto"/>
          <w:highlight w:val="none"/>
        </w:rPr>
      </w:pPr>
      <w:r>
        <w:rPr>
          <w:rFonts w:hint="eastAsia" w:ascii="宋体" w:hAnsi="宋体" w:eastAsia="宋体"/>
          <w:color w:val="auto"/>
          <w:highlight w:val="none"/>
        </w:rPr>
        <w:t>根据区域内常住人口结构情况，老年人居多的区域</w:t>
      </w:r>
      <w:r>
        <w:rPr>
          <w:rFonts w:hint="eastAsia" w:ascii="宋体" w:hAnsi="宋体" w:eastAsia="宋体"/>
          <w:color w:val="auto"/>
          <w:highlight w:val="none"/>
          <w:lang w:val="en-US" w:eastAsia="zh-CN"/>
        </w:rPr>
        <w:t>宜</w:t>
      </w:r>
      <w:r>
        <w:rPr>
          <w:rFonts w:hint="eastAsia" w:ascii="宋体" w:hAnsi="宋体" w:eastAsia="宋体"/>
          <w:color w:val="auto"/>
          <w:highlight w:val="none"/>
        </w:rPr>
        <w:t>考虑配置门球等适合老年人体育运动的场地，年轻人居多区域</w:t>
      </w:r>
      <w:r>
        <w:rPr>
          <w:rFonts w:hint="eastAsia" w:ascii="宋体" w:hAnsi="宋体" w:eastAsia="宋体"/>
          <w:color w:val="auto"/>
          <w:highlight w:val="none"/>
          <w:lang w:val="en-US" w:eastAsia="zh-CN"/>
        </w:rPr>
        <w:t>宜</w:t>
      </w:r>
      <w:r>
        <w:rPr>
          <w:rFonts w:hint="eastAsia" w:ascii="宋体" w:hAnsi="宋体" w:eastAsia="宋体"/>
          <w:color w:val="auto"/>
          <w:highlight w:val="none"/>
        </w:rPr>
        <w:t>考虑配置篮球、羽毛球、乒乓球、网球和排球等体育运动场地。</w:t>
      </w:r>
    </w:p>
    <w:p w14:paraId="35C60D86">
      <w:pPr>
        <w:pStyle w:val="73"/>
        <w:spacing w:before="0" w:beforeLines="0" w:after="0" w:afterLines="0"/>
        <w:rPr>
          <w:rFonts w:ascii="宋体" w:hAnsi="宋体" w:eastAsia="宋体"/>
          <w:color w:val="auto"/>
          <w:highlight w:val="none"/>
        </w:rPr>
      </w:pPr>
      <w:r>
        <w:rPr>
          <w:rFonts w:hint="eastAsia" w:ascii="宋体" w:hAnsi="宋体" w:eastAsia="宋体"/>
          <w:color w:val="auto"/>
          <w:highlight w:val="none"/>
        </w:rPr>
        <w:t>户外运动项目场地设施应符合GB 19709</w:t>
      </w: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所有部分</w:t>
      </w:r>
      <w:r>
        <w:rPr>
          <w:rFonts w:hint="eastAsia" w:ascii="宋体" w:hAnsi="宋体" w:eastAsia="宋体"/>
          <w:color w:val="auto"/>
          <w:highlight w:val="none"/>
          <w:lang w:eastAsia="zh-CN"/>
        </w:rPr>
        <w:t>）</w:t>
      </w:r>
      <w:r>
        <w:rPr>
          <w:rFonts w:hint="eastAsia" w:ascii="宋体" w:hAnsi="宋体" w:eastAsia="宋体"/>
          <w:color w:val="auto"/>
          <w:highlight w:val="none"/>
        </w:rPr>
        <w:t>和各单项运动协会相关规则的相关要求。</w:t>
      </w:r>
    </w:p>
    <w:p w14:paraId="4B24EB31">
      <w:pPr>
        <w:pStyle w:val="73"/>
        <w:spacing w:before="0" w:beforeLines="0" w:after="0" w:afterLines="0"/>
        <w:rPr>
          <w:rFonts w:ascii="宋体" w:hAnsi="宋体" w:eastAsia="宋体"/>
          <w:color w:val="auto"/>
          <w:highlight w:val="none"/>
        </w:rPr>
      </w:pPr>
      <w:r>
        <w:rPr>
          <w:rFonts w:hint="eastAsia" w:ascii="宋体" w:hAnsi="宋体" w:eastAsia="宋体"/>
          <w:color w:val="auto"/>
          <w:highlight w:val="none"/>
        </w:rPr>
        <w:t>非标准体育场地，其场地尺寸可结合场地条件灵活设置，如不规则足球场、不规则篮球场、足球墙、网球墙等。</w:t>
      </w:r>
    </w:p>
    <w:p w14:paraId="655F5DA9">
      <w:pPr>
        <w:pStyle w:val="73"/>
        <w:spacing w:before="0" w:beforeLines="0" w:after="0" w:afterLines="0"/>
        <w:rPr>
          <w:rFonts w:ascii="宋体" w:hAnsi="宋体" w:eastAsia="宋体"/>
          <w:color w:val="auto"/>
          <w:highlight w:val="none"/>
        </w:rPr>
      </w:pPr>
      <w:r>
        <w:rPr>
          <w:rFonts w:hint="eastAsia" w:ascii="宋体" w:hAnsi="宋体" w:eastAsia="宋体"/>
          <w:color w:val="auto"/>
          <w:highlight w:val="none"/>
        </w:rPr>
        <w:t>体育场地围挡设施的设置宜符合GB/T 34419、JG/T 191的相关要求。</w:t>
      </w:r>
    </w:p>
    <w:p w14:paraId="70DCAD66">
      <w:pPr>
        <w:pStyle w:val="86"/>
        <w:spacing w:before="156" w:after="156"/>
        <w:rPr>
          <w:color w:val="auto"/>
          <w:highlight w:val="none"/>
        </w:rPr>
      </w:pPr>
      <w:bookmarkStart w:id="251" w:name="_Toc17875"/>
      <w:bookmarkStart w:id="252" w:name="_Toc22473"/>
      <w:r>
        <w:rPr>
          <w:rFonts w:hint="eastAsia"/>
          <w:color w:val="auto"/>
          <w:highlight w:val="none"/>
        </w:rPr>
        <w:t>球类运动项目场地</w:t>
      </w:r>
      <w:bookmarkEnd w:id="245"/>
      <w:bookmarkEnd w:id="246"/>
      <w:bookmarkEnd w:id="247"/>
      <w:bookmarkEnd w:id="248"/>
      <w:bookmarkEnd w:id="249"/>
      <w:bookmarkEnd w:id="250"/>
      <w:bookmarkEnd w:id="251"/>
      <w:bookmarkEnd w:id="252"/>
    </w:p>
    <w:p w14:paraId="7D745F98">
      <w:pPr>
        <w:pStyle w:val="87"/>
        <w:spacing w:before="156" w:after="156"/>
        <w:rPr>
          <w:color w:val="auto"/>
          <w:highlight w:val="none"/>
        </w:rPr>
      </w:pPr>
      <w:bookmarkStart w:id="253" w:name="_Toc160098513"/>
      <w:bookmarkStart w:id="254" w:name="_Toc160098600"/>
      <w:bookmarkStart w:id="255" w:name="_Toc160099339"/>
      <w:r>
        <w:rPr>
          <w:rFonts w:hint="eastAsia"/>
          <w:color w:val="auto"/>
          <w:highlight w:val="none"/>
        </w:rPr>
        <w:t>足球运动场地</w:t>
      </w:r>
      <w:bookmarkEnd w:id="253"/>
      <w:bookmarkEnd w:id="254"/>
      <w:bookmarkEnd w:id="255"/>
    </w:p>
    <w:p w14:paraId="2A61E2F5">
      <w:pPr>
        <w:pStyle w:val="89"/>
        <w:spacing w:before="0" w:beforeLines="0" w:after="0" w:afterLines="0"/>
        <w:rPr>
          <w:rFonts w:ascii="宋体" w:hAnsi="宋体" w:eastAsia="宋体" w:cs="宋体"/>
          <w:color w:val="auto"/>
          <w:highlight w:val="none"/>
        </w:rPr>
      </w:pPr>
      <w:r>
        <w:rPr>
          <w:rFonts w:hint="eastAsia" w:ascii="宋体" w:hAnsi="宋体" w:eastAsia="宋体" w:cs="宋体"/>
          <w:color w:val="auto"/>
          <w:highlight w:val="none"/>
        </w:rPr>
        <w:t>足球场地分为11人制、7人制（8人制）、5人制等3种类型。</w:t>
      </w:r>
    </w:p>
    <w:p w14:paraId="234D3D59">
      <w:pPr>
        <w:pStyle w:val="89"/>
        <w:spacing w:before="0" w:beforeLines="0" w:after="0" w:afterLines="0"/>
        <w:rPr>
          <w:rFonts w:ascii="宋体" w:hAnsi="宋体" w:eastAsia="宋体" w:cs="宋体"/>
          <w:color w:val="auto"/>
          <w:highlight w:val="none"/>
        </w:rPr>
      </w:pPr>
      <w:r>
        <w:rPr>
          <w:rFonts w:hint="eastAsia" w:ascii="宋体" w:hAnsi="宋体" w:eastAsia="宋体" w:cs="宋体"/>
          <w:color w:val="auto"/>
          <w:highlight w:val="none"/>
        </w:rPr>
        <w:t>场地尺寸、球门尺寸见表9。</w:t>
      </w:r>
      <w:r>
        <w:rPr>
          <w:rFonts w:ascii="宋体" w:hAnsi="宋体" w:eastAsia="宋体" w:cs="宋体"/>
          <w:color w:val="auto"/>
          <w:szCs w:val="21"/>
          <w:highlight w:val="none"/>
        </w:rPr>
        <w:t>11人制足球</w:t>
      </w:r>
      <w:r>
        <w:rPr>
          <w:rFonts w:hint="eastAsia" w:ascii="宋体" w:hAnsi="宋体" w:eastAsia="宋体" w:cs="宋体"/>
          <w:color w:val="auto"/>
          <w:highlight w:val="none"/>
        </w:rPr>
        <w:t>缓冲区应不小于3 m，</w:t>
      </w:r>
      <w:r>
        <w:rPr>
          <w:rFonts w:ascii="宋体" w:hAnsi="宋体" w:eastAsia="宋体" w:cs="宋体"/>
          <w:color w:val="auto"/>
          <w:szCs w:val="21"/>
          <w:highlight w:val="none"/>
        </w:rPr>
        <w:t>7人制</w:t>
      </w:r>
      <w:r>
        <w:rPr>
          <w:rFonts w:hint="eastAsia" w:ascii="宋体" w:hAnsi="宋体" w:eastAsia="宋体" w:cs="宋体"/>
          <w:color w:val="auto"/>
          <w:szCs w:val="21"/>
          <w:highlight w:val="none"/>
        </w:rPr>
        <w:t>（8人制）足球和</w:t>
      </w:r>
      <w:r>
        <w:rPr>
          <w:rFonts w:ascii="宋体" w:hAnsi="宋体" w:eastAsia="宋体" w:cs="宋体"/>
          <w:color w:val="auto"/>
          <w:szCs w:val="21"/>
          <w:highlight w:val="none"/>
        </w:rPr>
        <w:t>5人制足球</w:t>
      </w:r>
      <w:r>
        <w:rPr>
          <w:rFonts w:hint="eastAsia" w:ascii="宋体" w:hAnsi="宋体" w:eastAsia="宋体" w:cs="宋体"/>
          <w:color w:val="auto"/>
          <w:highlight w:val="none"/>
        </w:rPr>
        <w:t>缓冲区应不小于1.5 m。</w:t>
      </w:r>
    </w:p>
    <w:p w14:paraId="0BC56C36">
      <w:pPr>
        <w:pStyle w:val="89"/>
        <w:spacing w:before="0" w:beforeLines="0" w:after="0" w:afterLines="0"/>
        <w:rPr>
          <w:rFonts w:ascii="宋体" w:hAnsi="宋体" w:eastAsia="宋体" w:cs="宋体"/>
          <w:color w:val="auto"/>
          <w:highlight w:val="none"/>
        </w:rPr>
      </w:pPr>
      <w:r>
        <w:rPr>
          <w:rFonts w:hint="eastAsia" w:ascii="宋体" w:hAnsi="宋体" w:eastAsia="宋体" w:cs="宋体"/>
          <w:color w:val="auto"/>
          <w:highlight w:val="none"/>
        </w:rPr>
        <w:t>场地运动性能应符合</w:t>
      </w:r>
      <w:r>
        <w:rPr>
          <w:rFonts w:hint="eastAsia" w:ascii="宋体" w:hAnsi="宋体" w:eastAsia="宋体" w:cs="宋体"/>
          <w:color w:val="auto"/>
          <w:highlight w:val="none"/>
          <w:lang w:val="en-US" w:eastAsia="zh-CN"/>
        </w:rPr>
        <w:t>GB/T 19995.1和</w:t>
      </w:r>
      <w:r>
        <w:rPr>
          <w:rFonts w:hint="eastAsia" w:ascii="宋体" w:hAnsi="宋体" w:eastAsia="宋体" w:cs="宋体"/>
          <w:color w:val="auto"/>
          <w:highlight w:val="none"/>
        </w:rPr>
        <w:t>GB/T 20033.3的相关要求。</w:t>
      </w:r>
    </w:p>
    <w:p w14:paraId="47C81EF1">
      <w:pPr>
        <w:pStyle w:val="87"/>
        <w:spacing w:before="156" w:after="156"/>
        <w:rPr>
          <w:color w:val="auto"/>
          <w:highlight w:val="none"/>
        </w:rPr>
      </w:pPr>
      <w:bookmarkStart w:id="256" w:name="_Toc160098601"/>
      <w:bookmarkStart w:id="257" w:name="_Toc160098514"/>
      <w:bookmarkStart w:id="258" w:name="_Toc160099340"/>
      <w:r>
        <w:rPr>
          <w:rFonts w:hint="eastAsia"/>
          <w:color w:val="auto"/>
          <w:highlight w:val="none"/>
        </w:rPr>
        <w:t>篮球运动场地</w:t>
      </w:r>
      <w:bookmarkEnd w:id="256"/>
      <w:bookmarkEnd w:id="257"/>
      <w:bookmarkEnd w:id="258"/>
    </w:p>
    <w:p w14:paraId="5E00CE7F">
      <w:pPr>
        <w:pStyle w:val="89"/>
        <w:spacing w:before="0" w:beforeLines="0" w:after="0" w:afterLines="0"/>
        <w:rPr>
          <w:rFonts w:ascii="宋体" w:hAnsi="宋体" w:eastAsia="宋体" w:cs="宋体"/>
          <w:color w:val="auto"/>
          <w:highlight w:val="none"/>
        </w:rPr>
      </w:pPr>
      <w:r>
        <w:rPr>
          <w:rFonts w:hint="eastAsia" w:ascii="宋体" w:hAnsi="宋体" w:eastAsia="宋体" w:cs="宋体"/>
          <w:color w:val="auto"/>
          <w:highlight w:val="none"/>
        </w:rPr>
        <w:t>标准篮球（5人制篮球）的场地尺寸应为28</w:t>
      </w:r>
      <w:r>
        <w:rPr>
          <w:rFonts w:ascii="宋体" w:hAnsi="宋体" w:eastAsia="宋体" w:cs="宋体"/>
          <w:color w:val="auto"/>
          <w:highlight w:val="none"/>
        </w:rPr>
        <w:t xml:space="preserve"> m×15 </w:t>
      </w:r>
      <w:r>
        <w:rPr>
          <w:rFonts w:hint="eastAsia" w:ascii="宋体" w:hAnsi="宋体" w:eastAsia="宋体" w:cs="宋体"/>
          <w:color w:val="auto"/>
          <w:highlight w:val="none"/>
        </w:rPr>
        <w:t>m，规格误差应不大于10</w:t>
      </w:r>
      <w:r>
        <w:rPr>
          <w:rFonts w:ascii="宋体" w:hAnsi="宋体" w:eastAsia="宋体" w:cs="宋体"/>
          <w:color w:val="auto"/>
          <w:highlight w:val="none"/>
        </w:rPr>
        <w:t xml:space="preserve"> mm</w:t>
      </w:r>
      <w:r>
        <w:rPr>
          <w:rFonts w:hint="eastAsia" w:ascii="宋体" w:hAnsi="宋体" w:eastAsia="宋体" w:cs="宋体"/>
          <w:color w:val="auto"/>
          <w:highlight w:val="none"/>
        </w:rPr>
        <w:t>。场地表面应防滑</w:t>
      </w:r>
      <w:r>
        <w:rPr>
          <w:rFonts w:hint="eastAsia" w:ascii="宋体" w:hAnsi="宋体" w:eastAsia="宋体" w:cs="宋体"/>
          <w:color w:val="auto"/>
          <w:highlight w:val="none"/>
          <w:lang w:eastAsia="zh-CN"/>
        </w:rPr>
        <w:t>。</w:t>
      </w:r>
    </w:p>
    <w:p w14:paraId="05166D38">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非标准场地可在标准场地的基础上缩小，长度和宽度的减小值</w:t>
      </w:r>
      <w:r>
        <w:rPr>
          <w:rFonts w:hint="eastAsia" w:ascii="宋体" w:hAnsi="宋体" w:eastAsia="宋体" w:cs="宋体"/>
          <w:color w:val="auto"/>
          <w:highlight w:val="none"/>
          <w:lang w:val="en-US" w:eastAsia="zh-CN"/>
        </w:rPr>
        <w:t>可</w:t>
      </w:r>
      <w:r>
        <w:rPr>
          <w:rFonts w:hint="eastAsia" w:ascii="宋体" w:hAnsi="宋体" w:eastAsia="宋体" w:cs="宋体"/>
          <w:color w:val="auto"/>
          <w:highlight w:val="none"/>
        </w:rPr>
        <w:t>按照2:1的比例，如26 m×14 m、24 m×13 m，但不宜小于22 m×12 m，其他规格场地划线范围相应缩小。</w:t>
      </w:r>
    </w:p>
    <w:p w14:paraId="6809C9BF">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3人制篮球场为半个标准篮球场地，即14 m×15 m或按照半场比例适当缩小（如13 m×14 m）。</w:t>
      </w:r>
    </w:p>
    <w:p w14:paraId="145E531D">
      <w:pPr>
        <w:pStyle w:val="89"/>
        <w:spacing w:before="0" w:beforeLines="0" w:after="0" w:afterLines="0"/>
        <w:rPr>
          <w:rFonts w:ascii="宋体" w:hAnsi="宋体" w:eastAsia="宋体" w:cs="宋体"/>
          <w:color w:val="auto"/>
          <w:highlight w:val="none"/>
        </w:rPr>
      </w:pPr>
      <w:r>
        <w:rPr>
          <w:rFonts w:hint="eastAsia" w:ascii="宋体" w:hAnsi="宋体" w:eastAsia="宋体" w:cs="宋体"/>
          <w:color w:val="auto"/>
          <w:highlight w:val="none"/>
        </w:rPr>
        <w:t>场地线的颜色应为白色，线宽度为50</w:t>
      </w:r>
      <w:r>
        <w:rPr>
          <w:rFonts w:ascii="宋体" w:hAnsi="宋体" w:eastAsia="宋体" w:cs="宋体"/>
          <w:color w:val="auto"/>
          <w:highlight w:val="none"/>
        </w:rPr>
        <w:t xml:space="preserve"> mm</w:t>
      </w:r>
      <w:r>
        <w:rPr>
          <w:rFonts w:hint="eastAsia" w:ascii="宋体" w:hAnsi="宋体" w:eastAsia="宋体" w:cs="宋体"/>
          <w:color w:val="auto"/>
          <w:highlight w:val="none"/>
        </w:rPr>
        <w:t>。</w:t>
      </w:r>
    </w:p>
    <w:p w14:paraId="693FFEFC">
      <w:pPr>
        <w:pStyle w:val="89"/>
        <w:spacing w:before="0" w:beforeLines="0" w:after="0" w:afterLines="0"/>
        <w:rPr>
          <w:color w:val="auto"/>
          <w:highlight w:val="none"/>
        </w:rPr>
      </w:pPr>
      <w:r>
        <w:rPr>
          <w:rFonts w:hint="eastAsia" w:ascii="宋体" w:hAnsi="宋体" w:eastAsia="宋体" w:cs="宋体"/>
          <w:color w:val="auto"/>
          <w:highlight w:val="none"/>
          <w:lang w:val="en-US" w:eastAsia="zh-CN"/>
        </w:rPr>
        <w:t>场地</w:t>
      </w:r>
      <w:r>
        <w:rPr>
          <w:rFonts w:hint="eastAsia" w:ascii="宋体" w:hAnsi="宋体" w:eastAsia="宋体" w:cs="宋体"/>
          <w:color w:val="auto"/>
          <w:highlight w:val="none"/>
        </w:rPr>
        <w:t>缓冲区应不小于2 m，</w:t>
      </w:r>
      <w:r>
        <w:rPr>
          <w:rFonts w:hint="eastAsia" w:ascii="宋体" w:hAnsi="宋体" w:eastAsia="宋体" w:cs="宋体"/>
          <w:color w:val="auto"/>
          <w:highlight w:val="none"/>
          <w:lang w:val="en-US" w:eastAsia="zh-CN"/>
        </w:rPr>
        <w:t>非标准</w:t>
      </w:r>
      <w:r>
        <w:rPr>
          <w:rFonts w:hint="eastAsia" w:ascii="宋体" w:hAnsi="宋体" w:eastAsia="宋体" w:cs="宋体"/>
          <w:color w:val="auto"/>
          <w:highlight w:val="none"/>
        </w:rPr>
        <w:t>场地缓冲区不应小于1.5 m，场地临近墙体等坚固障碍物时，边线和端线外均应不小于2 m。</w:t>
      </w:r>
    </w:p>
    <w:p w14:paraId="0A9F609B">
      <w:pPr>
        <w:pStyle w:val="89"/>
        <w:spacing w:before="0" w:beforeLines="0" w:after="0" w:afterLines="0"/>
        <w:rPr>
          <w:color w:val="auto"/>
          <w:highlight w:val="none"/>
        </w:rPr>
      </w:pPr>
      <w:r>
        <w:rPr>
          <w:rFonts w:hint="eastAsia" w:ascii="宋体" w:hAnsi="宋体" w:eastAsia="宋体" w:cs="宋体"/>
          <w:color w:val="auto"/>
          <w:highlight w:val="none"/>
        </w:rPr>
        <w:t>场地净空高度应不小于</w:t>
      </w:r>
      <w:r>
        <w:rPr>
          <w:rFonts w:ascii="宋体" w:hAnsi="宋体" w:eastAsia="宋体" w:cs="宋体"/>
          <w:color w:val="auto"/>
          <w:szCs w:val="21"/>
          <w:highlight w:val="none"/>
        </w:rPr>
        <w:t>7 m</w:t>
      </w:r>
      <w:r>
        <w:rPr>
          <w:rFonts w:hint="eastAsia" w:ascii="宋体" w:hAnsi="宋体" w:eastAsia="宋体" w:cs="宋体"/>
          <w:color w:val="auto"/>
          <w:szCs w:val="21"/>
          <w:highlight w:val="none"/>
          <w:lang w:eastAsia="zh-CN"/>
        </w:rPr>
        <w:t>。</w:t>
      </w:r>
    </w:p>
    <w:p w14:paraId="120DBD36">
      <w:pPr>
        <w:pStyle w:val="89"/>
        <w:spacing w:before="0" w:beforeLines="0" w:after="0" w:afterLines="0"/>
        <w:rPr>
          <w:rFonts w:ascii="宋体" w:hAnsi="宋体" w:eastAsia="宋体" w:cs="宋体"/>
          <w:color w:val="auto"/>
          <w:highlight w:val="none"/>
        </w:rPr>
      </w:pPr>
      <w:r>
        <w:rPr>
          <w:rFonts w:hint="eastAsia" w:ascii="宋体" w:hAnsi="宋体" w:eastAsia="宋体" w:cs="宋体"/>
          <w:color w:val="auto"/>
          <w:highlight w:val="none"/>
        </w:rPr>
        <w:t>场地运动性能应符合GB/T</w:t>
      </w:r>
      <w:r>
        <w:rPr>
          <w:rFonts w:ascii="宋体" w:hAnsi="宋体" w:eastAsia="宋体" w:cs="宋体"/>
          <w:color w:val="auto"/>
          <w:highlight w:val="none"/>
        </w:rPr>
        <w:t xml:space="preserve"> </w:t>
      </w:r>
      <w:r>
        <w:rPr>
          <w:rFonts w:hint="eastAsia" w:ascii="宋体" w:hAnsi="宋体" w:eastAsia="宋体" w:cs="宋体"/>
          <w:color w:val="auto"/>
          <w:highlight w:val="none"/>
          <w:lang w:val="en-US" w:eastAsia="zh-CN"/>
        </w:rPr>
        <w:t>19995.2</w:t>
      </w:r>
      <w:r>
        <w:rPr>
          <w:rFonts w:hint="eastAsia" w:ascii="宋体" w:hAnsi="宋体" w:eastAsia="宋体" w:cs="宋体"/>
          <w:color w:val="auto"/>
          <w:highlight w:val="none"/>
        </w:rPr>
        <w:t>和GB/T</w:t>
      </w:r>
      <w:r>
        <w:rPr>
          <w:rFonts w:ascii="宋体" w:hAnsi="宋体" w:eastAsia="宋体" w:cs="宋体"/>
          <w:color w:val="auto"/>
          <w:highlight w:val="none"/>
        </w:rPr>
        <w:t xml:space="preserve"> </w:t>
      </w:r>
      <w:r>
        <w:rPr>
          <w:rFonts w:hint="eastAsia" w:ascii="宋体" w:hAnsi="宋体" w:eastAsia="宋体" w:cs="宋体"/>
          <w:color w:val="auto"/>
          <w:highlight w:val="none"/>
        </w:rPr>
        <w:t>22517.4的相关要求。</w:t>
      </w:r>
    </w:p>
    <w:p w14:paraId="228F7540">
      <w:pPr>
        <w:pStyle w:val="87"/>
        <w:spacing w:before="156" w:after="156"/>
        <w:rPr>
          <w:color w:val="auto"/>
          <w:highlight w:val="none"/>
        </w:rPr>
      </w:pPr>
      <w:bookmarkStart w:id="259" w:name="_Toc160099341"/>
      <w:bookmarkStart w:id="260" w:name="_Toc160098515"/>
      <w:bookmarkStart w:id="261" w:name="_Toc160098602"/>
      <w:r>
        <w:rPr>
          <w:rFonts w:hint="eastAsia"/>
          <w:color w:val="auto"/>
          <w:highlight w:val="none"/>
        </w:rPr>
        <w:t>排球运动场地</w:t>
      </w:r>
      <w:bookmarkEnd w:id="259"/>
      <w:bookmarkEnd w:id="260"/>
      <w:bookmarkEnd w:id="261"/>
    </w:p>
    <w:p w14:paraId="18D5AD0E">
      <w:pPr>
        <w:pStyle w:val="89"/>
        <w:spacing w:before="0" w:beforeLines="0" w:after="0" w:afterLines="0"/>
        <w:rPr>
          <w:rFonts w:ascii="宋体" w:hAnsi="宋体" w:eastAsia="宋体" w:cs="宋体"/>
          <w:color w:val="auto"/>
          <w:highlight w:val="none"/>
        </w:rPr>
      </w:pPr>
      <w:r>
        <w:rPr>
          <w:rFonts w:hint="eastAsia" w:ascii="宋体" w:hAnsi="宋体" w:eastAsia="宋体" w:cs="宋体"/>
          <w:color w:val="auto"/>
          <w:highlight w:val="none"/>
        </w:rPr>
        <w:t>排球场地包括标准排球、沙滩排球、气排球和软式排球等四种类型，多为室外场地，也可建设室内场地。</w:t>
      </w:r>
    </w:p>
    <w:p w14:paraId="63033FC5">
      <w:pPr>
        <w:pStyle w:val="89"/>
        <w:spacing w:beforeLines="0" w:afterLines="0"/>
        <w:rPr>
          <w:rFonts w:ascii="宋体" w:hAnsi="宋体" w:eastAsia="宋体" w:cs="宋体"/>
          <w:color w:val="auto"/>
          <w:szCs w:val="21"/>
          <w:highlight w:val="none"/>
        </w:rPr>
      </w:pPr>
      <w:r>
        <w:rPr>
          <w:rFonts w:hint="eastAsia" w:ascii="宋体" w:hAnsi="宋体" w:eastAsia="宋体" w:cs="宋体"/>
          <w:color w:val="auto"/>
          <w:szCs w:val="21"/>
          <w:highlight w:val="none"/>
        </w:rPr>
        <w:t>标准排球场地尺寸应为</w:t>
      </w:r>
      <w:r>
        <w:rPr>
          <w:rFonts w:ascii="宋体" w:hAnsi="宋体" w:eastAsia="宋体" w:cs="宋体"/>
          <w:color w:val="auto"/>
          <w:szCs w:val="21"/>
          <w:highlight w:val="none"/>
        </w:rPr>
        <w:t>18 m</w:t>
      </w:r>
      <w:r>
        <w:rPr>
          <w:rFonts w:hint="eastAsia" w:ascii="宋体" w:hAnsi="宋体" w:eastAsia="宋体" w:cs="宋体"/>
          <w:color w:val="auto"/>
          <w:szCs w:val="21"/>
          <w:highlight w:val="none"/>
        </w:rPr>
        <w:t>×</w:t>
      </w:r>
      <w:r>
        <w:rPr>
          <w:rFonts w:ascii="宋体" w:hAnsi="宋体" w:eastAsia="宋体" w:cs="宋体"/>
          <w:color w:val="auto"/>
          <w:szCs w:val="21"/>
          <w:highlight w:val="none"/>
        </w:rPr>
        <w:t>9 m</w:t>
      </w:r>
      <w:r>
        <w:rPr>
          <w:rFonts w:hint="eastAsia" w:ascii="宋体" w:hAnsi="宋体" w:eastAsia="宋体" w:cs="宋体"/>
          <w:color w:val="auto"/>
          <w:szCs w:val="21"/>
          <w:highlight w:val="none"/>
        </w:rPr>
        <w:t>。场地边线外缓冲区应为</w:t>
      </w:r>
      <w:r>
        <w:rPr>
          <w:rFonts w:ascii="宋体" w:hAnsi="宋体" w:eastAsia="宋体" w:cs="宋体"/>
          <w:color w:val="auto"/>
          <w:szCs w:val="21"/>
          <w:highlight w:val="none"/>
        </w:rPr>
        <w:t>3 m</w:t>
      </w:r>
      <w:r>
        <w:rPr>
          <w:rFonts w:ascii="Times New Roman" w:eastAsia="宋体"/>
          <w:color w:val="auto"/>
          <w:szCs w:val="21"/>
          <w:highlight w:val="none"/>
        </w:rPr>
        <w:t>~</w:t>
      </w:r>
      <w:r>
        <w:rPr>
          <w:rFonts w:ascii="宋体" w:hAnsi="宋体" w:eastAsia="宋体" w:cs="宋体"/>
          <w:color w:val="auto"/>
          <w:szCs w:val="21"/>
          <w:highlight w:val="none"/>
        </w:rPr>
        <w:t>5 m</w:t>
      </w:r>
      <w:r>
        <w:rPr>
          <w:rFonts w:hint="eastAsia" w:ascii="宋体" w:hAnsi="宋体" w:eastAsia="宋体" w:cs="宋体"/>
          <w:color w:val="auto"/>
          <w:szCs w:val="21"/>
          <w:highlight w:val="none"/>
        </w:rPr>
        <w:t>，场地端线外缓冲区应为3 m</w:t>
      </w:r>
      <w:r>
        <w:rPr>
          <w:rFonts w:ascii="Times New Roman" w:eastAsia="宋体"/>
          <w:color w:val="auto"/>
          <w:szCs w:val="21"/>
          <w:highlight w:val="none"/>
        </w:rPr>
        <w:t>~</w:t>
      </w:r>
      <w:r>
        <w:rPr>
          <w:rFonts w:hint="eastAsia" w:ascii="宋体" w:hAnsi="宋体" w:eastAsia="宋体" w:cs="宋体"/>
          <w:color w:val="auto"/>
          <w:szCs w:val="21"/>
          <w:highlight w:val="none"/>
        </w:rPr>
        <w:t>6.6 m。</w:t>
      </w:r>
    </w:p>
    <w:p w14:paraId="54624D99">
      <w:pPr>
        <w:pStyle w:val="89"/>
        <w:spacing w:beforeLines="0" w:afterLines="0"/>
        <w:rPr>
          <w:color w:val="auto"/>
          <w:highlight w:val="none"/>
        </w:rPr>
      </w:pPr>
      <w:r>
        <w:rPr>
          <w:rFonts w:hint="eastAsia" w:ascii="宋体" w:hAnsi="宋体" w:eastAsia="宋体" w:cs="宋体"/>
          <w:color w:val="auto"/>
          <w:highlight w:val="none"/>
        </w:rPr>
        <w:t>场地线的颜色应容易辨别，画线宽度为50</w:t>
      </w:r>
      <w:r>
        <w:rPr>
          <w:rFonts w:ascii="宋体" w:hAnsi="宋体" w:eastAsia="宋体" w:cs="宋体"/>
          <w:color w:val="auto"/>
          <w:highlight w:val="none"/>
        </w:rPr>
        <w:t xml:space="preserve"> </w:t>
      </w:r>
      <w:r>
        <w:rPr>
          <w:rFonts w:hint="eastAsia" w:ascii="宋体" w:hAnsi="宋体" w:eastAsia="宋体" w:cs="宋体"/>
          <w:color w:val="auto"/>
          <w:highlight w:val="none"/>
        </w:rPr>
        <w:t>mm，边线和端线均包含在场区面积内。</w:t>
      </w:r>
    </w:p>
    <w:p w14:paraId="79B7D3CF">
      <w:pPr>
        <w:pStyle w:val="89"/>
        <w:spacing w:beforeLines="0" w:afterLines="0"/>
        <w:rPr>
          <w:rFonts w:hint="eastAsia" w:ascii="宋体" w:hAnsi="宋体" w:eastAsia="宋体" w:cs="宋体"/>
          <w:color w:val="auto"/>
          <w:highlight w:val="none"/>
        </w:rPr>
      </w:pPr>
      <w:r>
        <w:rPr>
          <w:rFonts w:hint="eastAsia" w:ascii="宋体" w:hAnsi="宋体" w:eastAsia="宋体" w:cs="宋体"/>
          <w:color w:val="auto"/>
          <w:highlight w:val="none"/>
        </w:rPr>
        <w:t>球网架在中线上空，高度分别为男子2.43m，女子2.24m。球网宽1m，长9.50</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10m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每边标志带外25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50cm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，网眼直径 10 cm。</w:t>
      </w:r>
    </w:p>
    <w:p w14:paraId="41A9006D">
      <w:pPr>
        <w:pStyle w:val="89"/>
        <w:spacing w:beforeLines="0" w:afterLines="0"/>
        <w:rPr>
          <w:rFonts w:hAnsi="宋体" w:cs="宋体"/>
          <w:color w:val="auto"/>
          <w:highlight w:val="none"/>
        </w:rPr>
      </w:pPr>
      <w:r>
        <w:rPr>
          <w:rFonts w:hint="eastAsia" w:ascii="宋体" w:hAnsi="宋体" w:eastAsia="宋体" w:cs="宋体"/>
          <w:color w:val="auto"/>
          <w:highlight w:val="none"/>
        </w:rPr>
        <w:t>场地四周宜设置挡网。</w:t>
      </w:r>
    </w:p>
    <w:p w14:paraId="2DA575F6">
      <w:pPr>
        <w:pStyle w:val="89"/>
        <w:spacing w:beforeLines="0" w:afterLines="0"/>
        <w:rPr>
          <w:rFonts w:hAnsi="宋体" w:cs="宋体"/>
          <w:color w:val="auto"/>
          <w:highlight w:val="none"/>
        </w:rPr>
      </w:pPr>
      <w:r>
        <w:rPr>
          <w:rFonts w:hint="eastAsia" w:ascii="宋体" w:hAnsi="宋体" w:eastAsia="宋体" w:cs="宋体"/>
          <w:color w:val="auto"/>
          <w:highlight w:val="none"/>
        </w:rPr>
        <w:t>场地净空高度应不小于</w:t>
      </w:r>
      <w:r>
        <w:rPr>
          <w:rFonts w:ascii="宋体" w:hAnsi="宋体" w:eastAsia="宋体" w:cs="宋体"/>
          <w:color w:val="auto"/>
          <w:szCs w:val="21"/>
          <w:highlight w:val="none"/>
        </w:rPr>
        <w:t>7 m</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国际性比赛</w:t>
      </w:r>
      <w:r>
        <w:rPr>
          <w:rFonts w:hint="eastAsia" w:ascii="宋体" w:hAnsi="宋体" w:eastAsia="宋体" w:cs="宋体"/>
          <w:color w:val="auto"/>
          <w:szCs w:val="21"/>
          <w:highlight w:val="none"/>
        </w:rPr>
        <w:t>地边线外的</w:t>
      </w:r>
      <w:r>
        <w:rPr>
          <w:rFonts w:hint="eastAsia" w:ascii="宋体" w:hAnsi="宋体" w:eastAsia="宋体" w:cs="宋体"/>
          <w:color w:val="auto"/>
          <w:highlight w:val="none"/>
        </w:rPr>
        <w:t>净空高度应不小于</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m，端线外</w:t>
      </w:r>
      <w:r>
        <w:rPr>
          <w:rFonts w:hint="eastAsia" w:ascii="宋体" w:hAnsi="宋体" w:eastAsia="宋体" w:cs="宋体"/>
          <w:color w:val="auto"/>
          <w:highlight w:val="none"/>
        </w:rPr>
        <w:t>净空高度应不小于</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m，比赛场地上空的</w:t>
      </w:r>
      <w:r>
        <w:rPr>
          <w:rFonts w:hint="eastAsia" w:ascii="宋体" w:hAnsi="宋体" w:eastAsia="宋体" w:cs="宋体"/>
          <w:color w:val="auto"/>
          <w:highlight w:val="none"/>
        </w:rPr>
        <w:t>净空高度应不小于</w:t>
      </w:r>
      <w:r>
        <w:rPr>
          <w:rFonts w:hint="eastAsia" w:ascii="宋体" w:hAnsi="宋体" w:eastAsia="宋体" w:cs="宋体"/>
          <w:color w:val="auto"/>
          <w:szCs w:val="21"/>
          <w:highlight w:val="none"/>
        </w:rPr>
        <w:t>12.50</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m</w:t>
      </w:r>
      <w:r>
        <w:rPr>
          <w:rFonts w:hint="eastAsia" w:ascii="宋体" w:hAnsi="宋体" w:eastAsia="宋体" w:cs="宋体"/>
          <w:color w:val="auto"/>
          <w:szCs w:val="21"/>
          <w:highlight w:val="none"/>
          <w:lang w:eastAsia="zh-CN"/>
        </w:rPr>
        <w:t>。</w:t>
      </w:r>
    </w:p>
    <w:p w14:paraId="6570011C">
      <w:pPr>
        <w:pStyle w:val="89"/>
        <w:spacing w:before="0" w:beforeLines="0" w:after="0" w:afterLines="0"/>
        <w:rPr>
          <w:rFonts w:ascii="宋体" w:hAnsi="宋体" w:eastAsia="宋体" w:cs="宋体"/>
          <w:color w:val="auto"/>
          <w:highlight w:val="none"/>
        </w:rPr>
      </w:pPr>
      <w:bookmarkStart w:id="262" w:name="_Toc160098603"/>
      <w:bookmarkStart w:id="263" w:name="_Toc160098516"/>
      <w:bookmarkStart w:id="264" w:name="_Toc160099342"/>
      <w:r>
        <w:rPr>
          <w:rFonts w:hint="eastAsia" w:ascii="宋体" w:hAnsi="宋体" w:eastAsia="宋体" w:cs="宋体"/>
          <w:color w:val="auto"/>
          <w:highlight w:val="none"/>
        </w:rPr>
        <w:t>场地运动性能应符合GB/T</w:t>
      </w:r>
      <w:r>
        <w:rPr>
          <w:rFonts w:ascii="宋体" w:hAnsi="宋体" w:eastAsia="宋体" w:cs="宋体"/>
          <w:color w:val="auto"/>
          <w:highlight w:val="none"/>
        </w:rPr>
        <w:t xml:space="preserve"> </w:t>
      </w:r>
      <w:r>
        <w:rPr>
          <w:rFonts w:hint="eastAsia" w:ascii="宋体" w:hAnsi="宋体" w:eastAsia="宋体" w:cs="宋体"/>
          <w:color w:val="auto"/>
          <w:highlight w:val="none"/>
          <w:lang w:val="en-US" w:eastAsia="zh-CN"/>
        </w:rPr>
        <w:t>19995.2</w:t>
      </w:r>
      <w:r>
        <w:rPr>
          <w:rFonts w:hint="eastAsia" w:ascii="宋体" w:hAnsi="宋体" w:eastAsia="宋体" w:cs="宋体"/>
          <w:color w:val="auto"/>
          <w:highlight w:val="none"/>
        </w:rPr>
        <w:t>和GB/T</w:t>
      </w:r>
      <w:r>
        <w:rPr>
          <w:rFonts w:ascii="宋体" w:hAnsi="宋体" w:eastAsia="宋体" w:cs="宋体"/>
          <w:color w:val="auto"/>
          <w:highlight w:val="none"/>
        </w:rPr>
        <w:t xml:space="preserve"> </w:t>
      </w:r>
      <w:r>
        <w:rPr>
          <w:rFonts w:hint="eastAsia" w:ascii="宋体" w:hAnsi="宋体" w:eastAsia="宋体" w:cs="宋体"/>
          <w:color w:val="auto"/>
          <w:highlight w:val="none"/>
        </w:rPr>
        <w:t>22517.4的相关要求。</w:t>
      </w:r>
    </w:p>
    <w:p w14:paraId="173D265A">
      <w:pPr>
        <w:pStyle w:val="87"/>
        <w:spacing w:before="156" w:after="156"/>
        <w:rPr>
          <w:color w:val="auto"/>
          <w:highlight w:val="none"/>
        </w:rPr>
      </w:pPr>
      <w:r>
        <w:rPr>
          <w:rFonts w:hint="eastAsia"/>
          <w:color w:val="auto"/>
          <w:highlight w:val="none"/>
        </w:rPr>
        <w:t>羽毛球运动场地</w:t>
      </w:r>
      <w:bookmarkEnd w:id="262"/>
      <w:bookmarkEnd w:id="263"/>
      <w:bookmarkEnd w:id="264"/>
    </w:p>
    <w:p w14:paraId="13FFBED7">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羽毛球场宜建设为标准场地，标准场地一般为双打场地，尺寸为13.40 m×6.10 m；也可设置单打场地，尺寸为13.40 m×5.18 m。</w:t>
      </w:r>
    </w:p>
    <w:p w14:paraId="36E04ADA">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边线</w:t>
      </w:r>
      <w:r>
        <w:rPr>
          <w:rFonts w:hint="eastAsia" w:ascii="宋体" w:hAnsi="宋体" w:eastAsia="宋体" w:cs="宋体"/>
          <w:color w:val="auto"/>
          <w:highlight w:val="none"/>
          <w:lang w:val="en-US" w:eastAsia="zh-CN"/>
        </w:rPr>
        <w:t>外的</w:t>
      </w:r>
      <w:r>
        <w:rPr>
          <w:rFonts w:hint="eastAsia" w:ascii="宋体" w:hAnsi="宋体" w:eastAsia="宋体" w:cs="宋体"/>
          <w:color w:val="auto"/>
          <w:highlight w:val="none"/>
        </w:rPr>
        <w:t>缓冲区不应小于1 m，</w:t>
      </w:r>
      <w:r>
        <w:rPr>
          <w:rFonts w:hint="eastAsia" w:ascii="宋体" w:hAnsi="宋体" w:eastAsia="宋体" w:cs="宋体"/>
          <w:color w:val="auto"/>
          <w:highlight w:val="none"/>
          <w:lang w:val="en-US" w:eastAsia="zh-CN"/>
        </w:rPr>
        <w:t>场地</w:t>
      </w:r>
      <w:r>
        <w:rPr>
          <w:rFonts w:hint="eastAsia" w:ascii="宋体" w:hAnsi="宋体" w:eastAsia="宋体" w:cs="宋体"/>
          <w:color w:val="auto"/>
          <w:highlight w:val="none"/>
        </w:rPr>
        <w:t>端线</w:t>
      </w:r>
      <w:r>
        <w:rPr>
          <w:rFonts w:hint="eastAsia" w:ascii="宋体" w:hAnsi="宋体" w:eastAsia="宋体" w:cs="宋体"/>
          <w:color w:val="auto"/>
          <w:highlight w:val="none"/>
          <w:lang w:val="en-US" w:eastAsia="zh-CN"/>
        </w:rPr>
        <w:t>外的</w:t>
      </w:r>
      <w:r>
        <w:rPr>
          <w:rFonts w:hint="eastAsia" w:ascii="宋体" w:hAnsi="宋体" w:eastAsia="宋体" w:cs="宋体"/>
          <w:color w:val="auto"/>
          <w:highlight w:val="none"/>
        </w:rPr>
        <w:t>缓冲区不应小于2 m，边线相邻的场地间距不应小于1 m；场地临近墙体等障碍物时，边线外</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缓冲区不应小于1.5 m，端线外</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缓冲区不应小于2.5 m。</w:t>
      </w:r>
    </w:p>
    <w:p w14:paraId="1F4E54DD">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场地线的颜色应容易辨别，线宽度为40 mm，边线和端线的宽度均包含在场区面积内。</w:t>
      </w:r>
    </w:p>
    <w:p w14:paraId="395B85E6">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网柱应放置在场地的边线中点上，高1.55 m，稳固并垂直地面；球网应保持紧拉状态并与网柱顶端取平。</w:t>
      </w:r>
    </w:p>
    <w:p w14:paraId="2A47D1B7">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室内球场墙面颜色宜为深色，应避免端墙出现刺目眩光。</w:t>
      </w:r>
    </w:p>
    <w:p w14:paraId="6B1E2D22">
      <w:pPr>
        <w:pStyle w:val="89"/>
        <w:spacing w:beforeLines="0" w:afterLines="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场地净空高度应不小于</w:t>
      </w:r>
      <w:r>
        <w:rPr>
          <w:rFonts w:hint="eastAsia" w:ascii="宋体" w:hAnsi="宋体" w:eastAsia="宋体" w:cs="宋体"/>
          <w:color w:val="auto"/>
          <w:highlight w:val="none"/>
          <w:lang w:val="en-US" w:eastAsia="zh-CN"/>
        </w:rPr>
        <w:t>9 m。</w:t>
      </w:r>
    </w:p>
    <w:p w14:paraId="10BC80CF">
      <w:pPr>
        <w:pStyle w:val="89"/>
        <w:spacing w:before="0" w:beforeLines="0" w:after="0" w:afterLines="0"/>
        <w:rPr>
          <w:rFonts w:ascii="宋体" w:hAnsi="宋体" w:eastAsia="宋体" w:cs="宋体"/>
          <w:color w:val="auto"/>
          <w:highlight w:val="none"/>
        </w:rPr>
      </w:pPr>
      <w:r>
        <w:rPr>
          <w:rFonts w:hint="eastAsia" w:ascii="宋体" w:hAnsi="宋体" w:eastAsia="宋体" w:cs="宋体"/>
          <w:color w:val="auto"/>
          <w:highlight w:val="none"/>
        </w:rPr>
        <w:t>场地运动性能应符合</w:t>
      </w:r>
      <w:r>
        <w:rPr>
          <w:rFonts w:ascii="宋体" w:hAnsi="宋体" w:eastAsia="宋体" w:cs="宋体"/>
          <w:color w:val="auto"/>
          <w:highlight w:val="none"/>
        </w:rPr>
        <w:t xml:space="preserve"> </w:t>
      </w:r>
      <w:r>
        <w:rPr>
          <w:rFonts w:hint="eastAsia" w:ascii="宋体" w:hAnsi="宋体" w:eastAsia="宋体" w:cs="宋体"/>
          <w:color w:val="auto"/>
          <w:highlight w:val="none"/>
        </w:rPr>
        <w:t>GB/T 19995.</w:t>
      </w:r>
      <w:r>
        <w:rPr>
          <w:rFonts w:hint="eastAsia" w:ascii="宋体" w:hAnsi="宋体" w:eastAsia="宋体" w:cs="宋体"/>
          <w:color w:val="auto"/>
          <w:highlight w:val="none"/>
          <w:lang w:eastAsia="zh-CN"/>
        </w:rPr>
        <w:t>2</w:t>
      </w:r>
      <w:r>
        <w:rPr>
          <w:rFonts w:hint="eastAsia" w:ascii="宋体" w:hAnsi="宋体" w:eastAsia="宋体" w:cs="宋体"/>
          <w:color w:val="auto"/>
          <w:highlight w:val="none"/>
        </w:rPr>
        <w:t>和GB/T</w:t>
      </w:r>
      <w:r>
        <w:rPr>
          <w:rFonts w:ascii="宋体" w:hAnsi="宋体" w:eastAsia="宋体" w:cs="宋体"/>
          <w:color w:val="auto"/>
          <w:highlight w:val="none"/>
        </w:rPr>
        <w:t xml:space="preserve"> </w:t>
      </w:r>
      <w:r>
        <w:rPr>
          <w:rFonts w:hint="eastAsia" w:ascii="宋体" w:hAnsi="宋体" w:eastAsia="宋体" w:cs="宋体"/>
          <w:color w:val="auto"/>
          <w:highlight w:val="none"/>
        </w:rPr>
        <w:t>22517.4的相关要求。</w:t>
      </w:r>
    </w:p>
    <w:p w14:paraId="0EE12C47">
      <w:pPr>
        <w:pStyle w:val="87"/>
        <w:spacing w:before="156" w:after="156"/>
        <w:rPr>
          <w:color w:val="auto"/>
          <w:highlight w:val="none"/>
        </w:rPr>
      </w:pPr>
      <w:bookmarkStart w:id="265" w:name="_Toc160098604"/>
      <w:bookmarkStart w:id="266" w:name="_Toc160099343"/>
      <w:bookmarkStart w:id="267" w:name="_Toc160098517"/>
      <w:r>
        <w:rPr>
          <w:rFonts w:hint="eastAsia"/>
          <w:color w:val="auto"/>
          <w:highlight w:val="none"/>
        </w:rPr>
        <w:t>乒乓球运动场地</w:t>
      </w:r>
      <w:bookmarkEnd w:id="265"/>
      <w:bookmarkEnd w:id="266"/>
      <w:bookmarkEnd w:id="267"/>
    </w:p>
    <w:p w14:paraId="150F7FEF">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场地周围应设置围挡，单块场地最小尺寸为7.0 m×4.6 m。</w:t>
      </w:r>
    </w:p>
    <w:p w14:paraId="6EB335ED">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当有多块场地时，端部相邻的场地间球台端线距离应大于4.3 m，且用不低于0.75 m的活动围挡隔开；长边相邻的场地间若不设围挡，球台边线距离应大于1.6 m。</w:t>
      </w:r>
    </w:p>
    <w:p w14:paraId="1B771340">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乒乓球台长2.74 m，宽1.525 m，距地面高0.76 m；供儿童使用的球台高度可为0.68 m或0.64 m。轮椅乒乓球桌面端线与桌腿距离不应小于0.4 m。</w:t>
      </w:r>
    </w:p>
    <w:p w14:paraId="009DCC0F">
      <w:pPr>
        <w:pStyle w:val="89"/>
        <w:spacing w:beforeLines="0" w:afterLines="0"/>
        <w:rPr>
          <w:rFonts w:hint="default" w:eastAsia="宋体"/>
          <w:color w:val="auto"/>
          <w:highlight w:val="none"/>
          <w:lang w:val="en-US" w:eastAsia="zh-CN"/>
        </w:rPr>
      </w:pPr>
      <w:r>
        <w:rPr>
          <w:rFonts w:hint="eastAsia" w:ascii="宋体" w:hAnsi="宋体" w:eastAsia="宋体" w:cs="宋体"/>
          <w:color w:val="auto"/>
          <w:highlight w:val="none"/>
        </w:rPr>
        <w:t>成品乒乓球台应符合QB/T 2700合格品的要求；成品乒乓球台应配置成品乒乓球网及网架。成品乒乓球网及成品乒乓球网架应符合QB/T 2701合格品的要求。</w:t>
      </w:r>
    </w:p>
    <w:p w14:paraId="5C4491F9">
      <w:pPr>
        <w:pStyle w:val="89"/>
        <w:spacing w:beforeLines="0" w:afterLines="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场地净空高度应不小于</w:t>
      </w:r>
      <w:r>
        <w:rPr>
          <w:rFonts w:hint="eastAsia" w:ascii="宋体" w:hAnsi="宋体" w:eastAsia="宋体" w:cs="宋体"/>
          <w:color w:val="auto"/>
          <w:highlight w:val="none"/>
          <w:lang w:val="en-US" w:eastAsia="zh-CN"/>
        </w:rPr>
        <w:t>5 m。</w:t>
      </w:r>
    </w:p>
    <w:p w14:paraId="0A4D4E4B">
      <w:pPr>
        <w:pStyle w:val="87"/>
        <w:spacing w:before="156" w:after="156"/>
        <w:rPr>
          <w:color w:val="auto"/>
          <w:highlight w:val="none"/>
        </w:rPr>
      </w:pPr>
      <w:bookmarkStart w:id="268" w:name="_Toc160098605"/>
      <w:bookmarkStart w:id="269" w:name="_Toc160098518"/>
      <w:bookmarkStart w:id="270" w:name="_Toc160099344"/>
      <w:r>
        <w:rPr>
          <w:rFonts w:hint="eastAsia"/>
          <w:color w:val="auto"/>
          <w:highlight w:val="none"/>
        </w:rPr>
        <w:t>网球运动场地</w:t>
      </w:r>
      <w:bookmarkEnd w:id="268"/>
      <w:bookmarkEnd w:id="269"/>
      <w:bookmarkEnd w:id="270"/>
    </w:p>
    <w:p w14:paraId="72AF282F">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网球单打场地尺寸为23.774 m×8.230 m，网球双打场地尺寸为23.774 m×10.973 m。</w:t>
      </w:r>
    </w:p>
    <w:p w14:paraId="22F12BA7">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边线</w:t>
      </w:r>
      <w:r>
        <w:rPr>
          <w:rFonts w:hint="eastAsia" w:ascii="宋体" w:hAnsi="宋体" w:eastAsia="宋体" w:cs="宋体"/>
          <w:color w:val="auto"/>
          <w:highlight w:val="none"/>
          <w:lang w:val="en-US" w:eastAsia="zh-CN"/>
        </w:rPr>
        <w:t>外的</w:t>
      </w:r>
      <w:r>
        <w:rPr>
          <w:rFonts w:hint="eastAsia" w:ascii="宋体" w:hAnsi="宋体" w:eastAsia="宋体" w:cs="宋体"/>
          <w:color w:val="auto"/>
          <w:highlight w:val="none"/>
        </w:rPr>
        <w:t>缓冲区应至少为3.66 m；端线</w:t>
      </w:r>
      <w:r>
        <w:rPr>
          <w:rFonts w:hint="eastAsia" w:ascii="宋体" w:hAnsi="宋体" w:eastAsia="宋体" w:cs="宋体"/>
          <w:color w:val="auto"/>
          <w:highlight w:val="none"/>
          <w:lang w:val="en-US" w:eastAsia="zh-CN"/>
        </w:rPr>
        <w:t>外的</w:t>
      </w:r>
      <w:r>
        <w:rPr>
          <w:rFonts w:hint="eastAsia" w:ascii="宋体" w:hAnsi="宋体" w:eastAsia="宋体" w:cs="宋体"/>
          <w:color w:val="auto"/>
          <w:highlight w:val="none"/>
        </w:rPr>
        <w:t>缓冲区应至少为6.4 m；边线相邻的两片场地边线净距离不应小于3.66 m。</w:t>
      </w:r>
    </w:p>
    <w:p w14:paraId="0BBD55C5">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场地发球中线宽度应为50 mm，端线的宽度应为100 mm，其他线的宽度均应大于25 mm，小于50 mm，网柱的颜色为黑色或绿色、球网中心高度为0.914 m。</w:t>
      </w:r>
    </w:p>
    <w:p w14:paraId="2AF0A998">
      <w:pPr>
        <w:pStyle w:val="89"/>
        <w:spacing w:beforeLines="0" w:afterLines="0"/>
        <w:rPr>
          <w:rFonts w:hint="eastAsia" w:ascii="宋体" w:hAnsi="宋体" w:eastAsia="宋体" w:cs="宋体"/>
          <w:color w:val="auto"/>
          <w:highlight w:val="none"/>
        </w:rPr>
      </w:pPr>
      <w:r>
        <w:rPr>
          <w:rFonts w:hint="eastAsia" w:ascii="宋体" w:hAnsi="宋体" w:eastAsia="宋体" w:cs="宋体"/>
          <w:color w:val="auto"/>
          <w:highlight w:val="none"/>
        </w:rPr>
        <w:t>网柱或双打场地中单打支柱的高度应为1.07</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高于网绳顶端的部分应不大25 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球网中心高度应为0.914m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用宽度不大于50 mm的中心网带向下绷紧固定</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网眼尺寸应为45 mm</w:t>
      </w:r>
      <w:r>
        <w:rPr>
          <w:rFonts w:hint="default" w:ascii="Arial" w:hAnsi="Arial" w:eastAsia="宋体" w:cs="Arial"/>
          <w:color w:val="auto"/>
          <w:highlight w:val="none"/>
        </w:rPr>
        <w:t>×</w:t>
      </w:r>
      <w:r>
        <w:rPr>
          <w:rFonts w:hint="eastAsia" w:ascii="宋体" w:hAnsi="宋体" w:eastAsia="宋体" w:cs="宋体"/>
          <w:color w:val="auto"/>
          <w:highlight w:val="none"/>
        </w:rPr>
        <w:t>45 mm。</w:t>
      </w:r>
    </w:p>
    <w:p w14:paraId="08B58ECB">
      <w:pPr>
        <w:pStyle w:val="89"/>
        <w:spacing w:beforeLines="0" w:afterLines="0"/>
        <w:rPr>
          <w:rFonts w:hint="eastAsia"/>
          <w:color w:val="auto"/>
          <w:highlight w:val="none"/>
        </w:rPr>
      </w:pPr>
      <w:r>
        <w:rPr>
          <w:rFonts w:hint="eastAsia" w:ascii="宋体" w:hAnsi="宋体" w:eastAsia="宋体" w:cs="宋体"/>
          <w:color w:val="auto"/>
          <w:highlight w:val="none"/>
        </w:rPr>
        <w:t>场地净空高度应不小于9.14m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中心比赛场地应不小于12.19m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边线外3.5 m处净空不宜小于5.5 m，端线外6.4 m处净空不宜小于6.4 m。</w:t>
      </w:r>
    </w:p>
    <w:p w14:paraId="4E8A19ED">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场地运动性能应符合GB/T 22517.7的相关要求。</w:t>
      </w:r>
    </w:p>
    <w:p w14:paraId="5B4DDB6E">
      <w:pPr>
        <w:pStyle w:val="87"/>
        <w:spacing w:before="156" w:after="156"/>
        <w:rPr>
          <w:color w:val="auto"/>
          <w:highlight w:val="none"/>
        </w:rPr>
      </w:pPr>
      <w:bookmarkStart w:id="271" w:name="_Toc160098606"/>
      <w:bookmarkStart w:id="272" w:name="_Toc160099345"/>
      <w:bookmarkStart w:id="273" w:name="_Toc160098519"/>
      <w:r>
        <w:rPr>
          <w:rFonts w:hint="eastAsia"/>
          <w:color w:val="auto"/>
          <w:highlight w:val="none"/>
        </w:rPr>
        <w:t>门球运动场地</w:t>
      </w:r>
      <w:bookmarkEnd w:id="271"/>
      <w:bookmarkEnd w:id="272"/>
      <w:bookmarkEnd w:id="273"/>
    </w:p>
    <w:p w14:paraId="15346ED1">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标准门球的场地为长20 m～25 m、宽15 m～20 m的矩形，比赛线外1 m处为限制线，限制线以外2 m为自由区（也可少于2 m）。</w:t>
      </w:r>
    </w:p>
    <w:p w14:paraId="3450067D">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球门用直径10 mm的圆形金属棒制成；球门横梁下沿距地面1.9 m，门柱内宽2.2 m（1.1 m处为球门的中心点），柱与地面垂直；球门的正上方可设号码标志（规格1 m×1 m）。</w:t>
      </w:r>
    </w:p>
    <w:p w14:paraId="5D74A48C">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终点柱设置在球场正中央，与地面垂直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高出地面2 m；终点柱用直径20 mm的圆形金属棒制成，顶上方可设标志物。</w:t>
      </w:r>
    </w:p>
    <w:p w14:paraId="13442806">
      <w:pPr>
        <w:pStyle w:val="87"/>
        <w:spacing w:before="156" w:after="156"/>
        <w:rPr>
          <w:color w:val="auto"/>
          <w:highlight w:val="none"/>
        </w:rPr>
      </w:pPr>
      <w:r>
        <w:rPr>
          <w:rFonts w:hint="eastAsia"/>
          <w:color w:val="auto"/>
          <w:highlight w:val="none"/>
          <w:lang w:val="en-US" w:eastAsia="zh-CN"/>
        </w:rPr>
        <w:t>匹克球</w:t>
      </w:r>
      <w:r>
        <w:rPr>
          <w:rFonts w:hint="eastAsia"/>
          <w:color w:val="auto"/>
          <w:highlight w:val="none"/>
        </w:rPr>
        <w:t>运动场地</w:t>
      </w:r>
    </w:p>
    <w:p w14:paraId="271A8F90">
      <w:pPr>
        <w:pStyle w:val="89"/>
        <w:spacing w:beforeLines="0" w:afterLines="0"/>
        <w:rPr>
          <w:rFonts w:hint="eastAsia" w:ascii="宋体" w:hAnsi="宋体" w:eastAsia="宋体" w:cs="宋体"/>
          <w:color w:val="auto"/>
          <w:highlight w:val="none"/>
        </w:rPr>
      </w:pPr>
      <w:r>
        <w:rPr>
          <w:rFonts w:hint="eastAsia" w:ascii="宋体" w:hAnsi="宋体" w:eastAsia="宋体" w:cs="宋体"/>
          <w:color w:val="auto"/>
          <w:highlight w:val="none"/>
        </w:rPr>
        <w:t>匹克球场地应为长13.41 m，宽6.10 m的长方形，可用于单双打。</w:t>
      </w:r>
    </w:p>
    <w:p w14:paraId="7A81787F">
      <w:pPr>
        <w:pStyle w:val="89"/>
        <w:spacing w:beforeLines="0" w:afterLines="0"/>
        <w:rPr>
          <w:rFonts w:hint="eastAsia" w:ascii="宋体" w:hAnsi="宋体" w:eastAsia="宋体" w:cs="宋体"/>
          <w:color w:val="auto"/>
          <w:highlight w:val="none"/>
        </w:rPr>
      </w:pPr>
      <w:r>
        <w:rPr>
          <w:rFonts w:hint="eastAsia" w:ascii="宋体" w:hAnsi="宋体" w:eastAsia="宋体" w:cs="宋体"/>
          <w:color w:val="auto"/>
          <w:highlight w:val="none"/>
        </w:rPr>
        <w:t>场地大小应至少长18.29 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宽9.14 m。国际性赛事两边需留出3.05 m的区域</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整个比赛区域为长19.51 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宽12.19 m。</w:t>
      </w:r>
    </w:p>
    <w:p w14:paraId="679423BA">
      <w:pPr>
        <w:pStyle w:val="89"/>
        <w:spacing w:beforeLines="0" w:afterLines="0"/>
        <w:rPr>
          <w:rFonts w:hint="eastAsia" w:ascii="宋体" w:hAnsi="宋体" w:eastAsia="宋体" w:cs="宋体"/>
          <w:color w:val="auto"/>
          <w:highlight w:val="none"/>
        </w:rPr>
      </w:pPr>
      <w:r>
        <w:rPr>
          <w:rFonts w:hint="eastAsia" w:ascii="宋体" w:hAnsi="宋体" w:eastAsia="宋体" w:cs="宋体"/>
          <w:color w:val="auto"/>
          <w:highlight w:val="none"/>
        </w:rPr>
        <w:t>场地划线宽度应为5.08 cm，并且所有线条的颜色应相同，与比赛场地的颜色形成鲜明的对比。</w:t>
      </w:r>
    </w:p>
    <w:p w14:paraId="69E8640F">
      <w:pPr>
        <w:pStyle w:val="173"/>
        <w:rPr>
          <w:color w:val="auto"/>
          <w:highlight w:val="none"/>
        </w:rPr>
      </w:pPr>
      <w:r>
        <w:rPr>
          <w:rFonts w:hint="eastAsia"/>
          <w:color w:val="auto"/>
          <w:highlight w:val="none"/>
        </w:rPr>
        <w:t>网柱直径最大不应超过 7.62 c</w:t>
      </w:r>
      <w:r>
        <w:rPr>
          <w:color w:val="auto"/>
          <w:highlight w:val="none"/>
        </w:rPr>
        <w:t>m</w:t>
      </w:r>
      <w:r>
        <w:rPr>
          <w:rFonts w:hint="eastAsia"/>
          <w:color w:val="auto"/>
          <w:highlight w:val="none"/>
        </w:rPr>
        <w:t>，两个网柱间距应为 6.71 m。球网中心高度应为 86.36 cm，边线处的高度应为 91.44</w:t>
      </w:r>
      <w:r>
        <w:rPr>
          <w:color w:val="auto"/>
          <w:highlight w:val="none"/>
        </w:rPr>
        <w:t xml:space="preserve"> </w:t>
      </w:r>
      <w:r>
        <w:rPr>
          <w:rFonts w:hint="eastAsia"/>
          <w:color w:val="auto"/>
          <w:highlight w:val="none"/>
        </w:rPr>
        <w:t>cm。</w:t>
      </w:r>
    </w:p>
    <w:p w14:paraId="0B6035BA">
      <w:pPr>
        <w:pStyle w:val="173"/>
        <w:rPr>
          <w:color w:val="auto"/>
          <w:highlight w:val="none"/>
        </w:rPr>
      </w:pPr>
      <w:r>
        <w:rPr>
          <w:rFonts w:hint="eastAsia"/>
          <w:color w:val="auto"/>
          <w:highlight w:val="none"/>
        </w:rPr>
        <w:t>网柱之间球网净长度应至少为 6.63 m，球网本身的高度应至少为 76.20 cm。网眼尺寸应为</w:t>
      </w:r>
      <w:r>
        <w:rPr>
          <w:color w:val="auto"/>
          <w:highlight w:val="none"/>
        </w:rPr>
        <w:t xml:space="preserve">45 </w:t>
      </w:r>
      <w:r>
        <w:rPr>
          <w:rFonts w:hint="eastAsia"/>
          <w:color w:val="auto"/>
          <w:highlight w:val="none"/>
        </w:rPr>
        <w:t>mm</w:t>
      </w:r>
      <w:r>
        <w:rPr>
          <w:rFonts w:hint="eastAsia" w:hAnsi="宋体"/>
          <w:color w:val="auto"/>
          <w:highlight w:val="none"/>
        </w:rPr>
        <w:t>×</w:t>
      </w:r>
      <w:r>
        <w:rPr>
          <w:rFonts w:hAnsi="宋体"/>
          <w:color w:val="auto"/>
          <w:highlight w:val="none"/>
        </w:rPr>
        <w:t>45 mm</w:t>
      </w:r>
      <w:r>
        <w:rPr>
          <w:rFonts w:hint="eastAsia" w:hAnsi="宋体"/>
          <w:color w:val="auto"/>
          <w:highlight w:val="none"/>
        </w:rPr>
        <w:t>或5</w:t>
      </w:r>
      <w:r>
        <w:rPr>
          <w:rFonts w:hAnsi="宋体"/>
          <w:color w:val="auto"/>
          <w:highlight w:val="none"/>
        </w:rPr>
        <w:t>0 mm×50 mm</w:t>
      </w:r>
      <w:r>
        <w:rPr>
          <w:rFonts w:hint="eastAsia" w:hAnsi="宋体"/>
          <w:color w:val="auto"/>
          <w:highlight w:val="none"/>
        </w:rPr>
        <w:t>。</w:t>
      </w:r>
    </w:p>
    <w:p w14:paraId="7063C187">
      <w:pPr>
        <w:pStyle w:val="86"/>
        <w:spacing w:before="156" w:after="156"/>
        <w:rPr>
          <w:color w:val="auto"/>
          <w:highlight w:val="none"/>
        </w:rPr>
      </w:pPr>
      <w:bookmarkStart w:id="274" w:name="_Toc160098608"/>
      <w:bookmarkStart w:id="275" w:name="_Toc28705"/>
      <w:bookmarkStart w:id="276" w:name="_Toc160099412"/>
      <w:bookmarkStart w:id="277" w:name="_Toc160098521"/>
      <w:bookmarkStart w:id="278" w:name="_Toc160099347"/>
      <w:bookmarkStart w:id="279" w:name="_Toc22653"/>
      <w:bookmarkStart w:id="280" w:name="_Toc24679"/>
      <w:bookmarkStart w:id="281" w:name="_Toc7736"/>
      <w:r>
        <w:rPr>
          <w:rFonts w:hint="eastAsia"/>
          <w:color w:val="auto"/>
          <w:highlight w:val="none"/>
        </w:rPr>
        <w:t>岭南特色传统体育运动项目场地</w:t>
      </w:r>
      <w:bookmarkEnd w:id="274"/>
      <w:bookmarkEnd w:id="275"/>
      <w:bookmarkEnd w:id="276"/>
      <w:bookmarkEnd w:id="277"/>
      <w:bookmarkEnd w:id="278"/>
      <w:bookmarkEnd w:id="279"/>
      <w:bookmarkEnd w:id="280"/>
      <w:bookmarkEnd w:id="281"/>
    </w:p>
    <w:p w14:paraId="52FAAA55">
      <w:pPr>
        <w:pStyle w:val="87"/>
        <w:spacing w:before="156" w:after="156"/>
        <w:rPr>
          <w:color w:val="auto"/>
          <w:highlight w:val="none"/>
        </w:rPr>
      </w:pPr>
      <w:bookmarkStart w:id="282" w:name="_Toc160099348"/>
      <w:bookmarkStart w:id="283" w:name="_Toc160098522"/>
      <w:bookmarkStart w:id="284" w:name="_Toc160098609"/>
      <w:r>
        <w:rPr>
          <w:rFonts w:hint="eastAsia"/>
          <w:color w:val="auto"/>
          <w:highlight w:val="none"/>
        </w:rPr>
        <w:t>龙舟</w:t>
      </w:r>
      <w:bookmarkEnd w:id="282"/>
      <w:bookmarkEnd w:id="283"/>
      <w:bookmarkEnd w:id="284"/>
    </w:p>
    <w:p w14:paraId="7394411A">
      <w:pPr>
        <w:pStyle w:val="89"/>
        <w:spacing w:before="0" w:beforeLines="0" w:after="0" w:afterLines="0"/>
        <w:rPr>
          <w:rFonts w:ascii="宋体" w:hAnsi="宋体" w:eastAsia="宋体" w:cs="宋体"/>
          <w:color w:val="auto"/>
          <w:highlight w:val="none"/>
        </w:rPr>
      </w:pPr>
      <w:r>
        <w:rPr>
          <w:rFonts w:hint="eastAsia" w:ascii="宋体" w:hAnsi="宋体" w:eastAsia="宋体" w:cs="宋体"/>
          <w:color w:val="auto"/>
          <w:highlight w:val="none"/>
        </w:rPr>
        <w:t>航道配置技术要求：</w:t>
      </w:r>
    </w:p>
    <w:p w14:paraId="6AA2791C">
      <w:pPr>
        <w:pStyle w:val="182"/>
        <w:numPr>
          <w:ilvl w:val="0"/>
          <w:numId w:val="47"/>
        </w:numPr>
        <w:rPr>
          <w:color w:val="auto"/>
          <w:highlight w:val="none"/>
        </w:rPr>
      </w:pPr>
      <w:r>
        <w:rPr>
          <w:rFonts w:hint="eastAsia"/>
          <w:color w:val="auto"/>
          <w:highlight w:val="none"/>
        </w:rPr>
        <w:t>应设在静水水域，各航道宽度应一致，航道线应与起航线和终点线相垂直；</w:t>
      </w:r>
    </w:p>
    <w:p w14:paraId="6D08A01F">
      <w:pPr>
        <w:pStyle w:val="182"/>
        <w:numPr>
          <w:ilvl w:val="0"/>
          <w:numId w:val="46"/>
        </w:numPr>
        <w:rPr>
          <w:color w:val="auto"/>
          <w:highlight w:val="none"/>
        </w:rPr>
      </w:pPr>
      <w:r>
        <w:rPr>
          <w:rFonts w:hint="eastAsia"/>
          <w:color w:val="auto"/>
          <w:highlight w:val="none"/>
        </w:rPr>
        <w:t>航道的长度和宽度，应经过专业人员测量，并有精确的平面图纸；</w:t>
      </w:r>
    </w:p>
    <w:p w14:paraId="1B383821">
      <w:pPr>
        <w:pStyle w:val="182"/>
        <w:numPr>
          <w:ilvl w:val="0"/>
          <w:numId w:val="46"/>
        </w:numPr>
        <w:rPr>
          <w:color w:val="auto"/>
          <w:highlight w:val="none"/>
        </w:rPr>
      </w:pPr>
      <w:r>
        <w:rPr>
          <w:rFonts w:hint="eastAsia"/>
          <w:color w:val="auto"/>
          <w:highlight w:val="none"/>
        </w:rPr>
        <w:t>航道数量设置应综合考虑场地条件和实际情况；</w:t>
      </w:r>
    </w:p>
    <w:p w14:paraId="5BE4A15E">
      <w:pPr>
        <w:pStyle w:val="182"/>
        <w:numPr>
          <w:ilvl w:val="0"/>
          <w:numId w:val="46"/>
        </w:numPr>
        <w:rPr>
          <w:color w:val="auto"/>
          <w:highlight w:val="none"/>
        </w:rPr>
      </w:pPr>
      <w:r>
        <w:rPr>
          <w:rFonts w:hint="eastAsia"/>
          <w:color w:val="auto"/>
          <w:highlight w:val="none"/>
        </w:rPr>
        <w:t>航道内最浅水深不应小于3 m，航道宽度应不小于12 m；</w:t>
      </w:r>
    </w:p>
    <w:p w14:paraId="276A5136">
      <w:pPr>
        <w:pStyle w:val="182"/>
        <w:numPr>
          <w:ilvl w:val="0"/>
          <w:numId w:val="46"/>
        </w:numPr>
        <w:rPr>
          <w:color w:val="auto"/>
          <w:highlight w:val="none"/>
        </w:rPr>
      </w:pPr>
      <w:r>
        <w:rPr>
          <w:rFonts w:hint="eastAsia"/>
          <w:color w:val="auto"/>
          <w:highlight w:val="none"/>
        </w:rPr>
        <w:t>不应使用固定的木桩、竹竿和其他类似物标记航道，航道内不应有水草、暗礁和其他障碍物，航道两边应各留有6 m以上的安全警界水域；</w:t>
      </w:r>
    </w:p>
    <w:p w14:paraId="3CACF356">
      <w:pPr>
        <w:pStyle w:val="182"/>
        <w:numPr>
          <w:ilvl w:val="0"/>
          <w:numId w:val="46"/>
        </w:numPr>
        <w:rPr>
          <w:color w:val="auto"/>
          <w:highlight w:val="none"/>
        </w:rPr>
      </w:pPr>
      <w:r>
        <w:rPr>
          <w:rFonts w:hint="eastAsia"/>
          <w:color w:val="auto"/>
          <w:highlight w:val="none"/>
        </w:rPr>
        <w:t>航道的一侧要留有20 m以上的水域作附航道，供龙舟划至起点或做准备活动使用；</w:t>
      </w:r>
    </w:p>
    <w:p w14:paraId="2672C68A">
      <w:pPr>
        <w:pStyle w:val="182"/>
        <w:numPr>
          <w:ilvl w:val="0"/>
          <w:numId w:val="46"/>
        </w:numPr>
        <w:rPr>
          <w:color w:val="auto"/>
          <w:highlight w:val="none"/>
        </w:rPr>
      </w:pPr>
      <w:r>
        <w:rPr>
          <w:rFonts w:hint="eastAsia"/>
          <w:color w:val="auto"/>
          <w:highlight w:val="none"/>
        </w:rPr>
        <w:t>根据航道全长，在起、终点线后应至少各留100 m准备区域和缓冲区域；</w:t>
      </w:r>
    </w:p>
    <w:p w14:paraId="704DF77A">
      <w:pPr>
        <w:pStyle w:val="182"/>
        <w:numPr>
          <w:ilvl w:val="0"/>
          <w:numId w:val="46"/>
        </w:numPr>
        <w:rPr>
          <w:color w:val="auto"/>
          <w:highlight w:val="none"/>
        </w:rPr>
      </w:pPr>
      <w:r>
        <w:rPr>
          <w:rFonts w:hint="eastAsia"/>
          <w:color w:val="auto"/>
          <w:highlight w:val="none"/>
        </w:rPr>
        <w:t>航道两侧若离岸较近应有消浪设施。</w:t>
      </w:r>
    </w:p>
    <w:p w14:paraId="2E07DF18">
      <w:pPr>
        <w:pStyle w:val="89"/>
        <w:spacing w:before="0" w:beforeLines="0" w:after="0" w:afterLines="0"/>
        <w:rPr>
          <w:rFonts w:ascii="宋体" w:hAnsi="宋体" w:eastAsia="宋体" w:cs="宋体"/>
          <w:color w:val="auto"/>
          <w:highlight w:val="none"/>
        </w:rPr>
      </w:pPr>
      <w:r>
        <w:rPr>
          <w:rFonts w:hint="eastAsia" w:ascii="宋体" w:hAnsi="宋体" w:eastAsia="宋体" w:cs="宋体"/>
          <w:color w:val="auto"/>
          <w:highlight w:val="none"/>
        </w:rPr>
        <w:t>登舟码头长度应不少于40 m，可供三组龙舟停靠。</w:t>
      </w:r>
    </w:p>
    <w:p w14:paraId="69CD23BF">
      <w:pPr>
        <w:pStyle w:val="89"/>
        <w:spacing w:before="0" w:beforeLines="0" w:after="0" w:afterLines="0"/>
        <w:rPr>
          <w:rFonts w:ascii="宋体" w:hAnsi="宋体" w:eastAsia="宋体" w:cs="宋体"/>
          <w:color w:val="auto"/>
          <w:highlight w:val="none"/>
        </w:rPr>
      </w:pPr>
      <w:r>
        <w:rPr>
          <w:rFonts w:hint="eastAsia" w:ascii="宋体" w:hAnsi="宋体" w:eastAsia="宋体" w:cs="宋体"/>
          <w:color w:val="auto"/>
          <w:highlight w:val="none"/>
        </w:rPr>
        <w:t>起点发令台应安置在起航线一侧，并配备遮阳和避雨设施。</w:t>
      </w:r>
    </w:p>
    <w:p w14:paraId="002AF085">
      <w:pPr>
        <w:pStyle w:val="87"/>
        <w:spacing w:before="156" w:after="156"/>
        <w:rPr>
          <w:color w:val="auto"/>
          <w:highlight w:val="none"/>
        </w:rPr>
      </w:pPr>
      <w:bookmarkStart w:id="285" w:name="_Toc160098610"/>
      <w:bookmarkStart w:id="286" w:name="_Toc160098523"/>
      <w:bookmarkStart w:id="287" w:name="_Toc160099349"/>
      <w:r>
        <w:rPr>
          <w:rFonts w:hint="eastAsia"/>
          <w:color w:val="auto"/>
          <w:highlight w:val="none"/>
        </w:rPr>
        <w:t>武术</w:t>
      </w:r>
      <w:bookmarkEnd w:id="285"/>
      <w:bookmarkEnd w:id="286"/>
      <w:bookmarkEnd w:id="287"/>
    </w:p>
    <w:p w14:paraId="77B0655A">
      <w:pPr>
        <w:pStyle w:val="106"/>
        <w:numPr>
          <w:ilvl w:val="0"/>
          <w:numId w:val="0"/>
        </w:numPr>
        <w:spacing w:before="0" w:beforeLines="0" w:after="0" w:afterLines="0"/>
        <w:ind w:firstLine="420" w:firstLineChars="200"/>
        <w:rPr>
          <w:rFonts w:ascii="宋体" w:hAnsi="宋体" w:eastAsia="宋体"/>
          <w:color w:val="auto"/>
          <w:highlight w:val="none"/>
        </w:rPr>
      </w:pPr>
      <w:r>
        <w:rPr>
          <w:rFonts w:hint="eastAsia" w:ascii="宋体" w:hAnsi="宋体" w:eastAsia="宋体"/>
          <w:color w:val="auto"/>
          <w:highlight w:val="none"/>
        </w:rPr>
        <w:t>武术场地配置技术要求：</w:t>
      </w:r>
    </w:p>
    <w:p w14:paraId="700D002E">
      <w:pPr>
        <w:pStyle w:val="182"/>
        <w:numPr>
          <w:ilvl w:val="0"/>
          <w:numId w:val="48"/>
        </w:numPr>
        <w:rPr>
          <w:color w:val="auto"/>
          <w:highlight w:val="none"/>
        </w:rPr>
      </w:pPr>
      <w:r>
        <w:rPr>
          <w:rFonts w:hint="eastAsia"/>
          <w:color w:val="auto"/>
          <w:highlight w:val="none"/>
        </w:rPr>
        <w:t>应不少于200 ㎡，人均活动面积不少于6 ㎡；</w:t>
      </w:r>
    </w:p>
    <w:p w14:paraId="1F1E16C5">
      <w:pPr>
        <w:pStyle w:val="182"/>
        <w:numPr>
          <w:ilvl w:val="0"/>
          <w:numId w:val="46"/>
        </w:numPr>
        <w:rPr>
          <w:color w:val="auto"/>
          <w:highlight w:val="none"/>
        </w:rPr>
      </w:pPr>
      <w:r>
        <w:rPr>
          <w:rFonts w:hint="eastAsia"/>
          <w:color w:val="auto"/>
          <w:highlight w:val="none"/>
        </w:rPr>
        <w:t>场地表面应平整、清洁、干燥；</w:t>
      </w:r>
    </w:p>
    <w:p w14:paraId="07D34CC6">
      <w:pPr>
        <w:pStyle w:val="182"/>
        <w:numPr>
          <w:ilvl w:val="0"/>
          <w:numId w:val="46"/>
        </w:numPr>
        <w:rPr>
          <w:color w:val="auto"/>
          <w:highlight w:val="none"/>
        </w:rPr>
      </w:pPr>
      <w:r>
        <w:rPr>
          <w:rFonts w:hint="eastAsia"/>
          <w:color w:val="auto"/>
          <w:highlight w:val="none"/>
        </w:rPr>
        <w:t>场地内障碍物应用软性物体包裹；</w:t>
      </w:r>
    </w:p>
    <w:p w14:paraId="7B2AC67A">
      <w:pPr>
        <w:pStyle w:val="182"/>
        <w:numPr>
          <w:ilvl w:val="0"/>
          <w:numId w:val="46"/>
        </w:numPr>
        <w:rPr>
          <w:color w:val="auto"/>
          <w:highlight w:val="none"/>
        </w:rPr>
      </w:pPr>
      <w:r>
        <w:rPr>
          <w:rFonts w:hint="eastAsia"/>
          <w:color w:val="auto"/>
          <w:highlight w:val="none"/>
        </w:rPr>
        <w:t>场地应通风效果良好，照明设施完备；</w:t>
      </w:r>
    </w:p>
    <w:p w14:paraId="501DBBB7">
      <w:pPr>
        <w:pStyle w:val="182"/>
        <w:numPr>
          <w:ilvl w:val="0"/>
          <w:numId w:val="46"/>
        </w:numPr>
        <w:rPr>
          <w:color w:val="auto"/>
          <w:highlight w:val="none"/>
        </w:rPr>
      </w:pPr>
      <w:r>
        <w:rPr>
          <w:rFonts w:hint="eastAsia"/>
          <w:color w:val="auto"/>
          <w:highlight w:val="none"/>
        </w:rPr>
        <w:t>武术竞赛和训练场地</w:t>
      </w:r>
      <w:r>
        <w:rPr>
          <w:rFonts w:hint="eastAsia"/>
          <w:color w:val="auto"/>
          <w:highlight w:val="none"/>
          <w:lang w:val="en-US" w:eastAsia="zh-CN"/>
        </w:rPr>
        <w:t>要求见</w:t>
      </w:r>
      <w:r>
        <w:rPr>
          <w:rFonts w:hint="eastAsia"/>
          <w:color w:val="auto"/>
          <w:highlight w:val="none"/>
        </w:rPr>
        <w:t>《武术赛事活动办赛指南》。</w:t>
      </w:r>
    </w:p>
    <w:p w14:paraId="5977F64E">
      <w:pPr>
        <w:pStyle w:val="87"/>
        <w:spacing w:before="156" w:after="156"/>
        <w:rPr>
          <w:color w:val="auto"/>
          <w:highlight w:val="none"/>
        </w:rPr>
      </w:pPr>
      <w:bookmarkStart w:id="288" w:name="_Toc160099350"/>
      <w:bookmarkStart w:id="289" w:name="_Toc160098611"/>
      <w:bookmarkStart w:id="290" w:name="_Toc160098524"/>
      <w:r>
        <w:rPr>
          <w:rFonts w:hint="eastAsia"/>
          <w:color w:val="auto"/>
          <w:highlight w:val="none"/>
        </w:rPr>
        <w:t>舞龙舞狮</w:t>
      </w:r>
      <w:bookmarkEnd w:id="288"/>
      <w:bookmarkEnd w:id="289"/>
      <w:bookmarkEnd w:id="290"/>
    </w:p>
    <w:p w14:paraId="508E3FD2">
      <w:pPr>
        <w:pStyle w:val="89"/>
        <w:spacing w:before="0" w:beforeLines="0" w:after="0" w:afterLines="0"/>
        <w:rPr>
          <w:rFonts w:ascii="宋体" w:hAnsi="宋体" w:eastAsia="宋体" w:cs="宋体"/>
          <w:color w:val="auto"/>
          <w:highlight w:val="none"/>
        </w:rPr>
      </w:pPr>
      <w:r>
        <w:rPr>
          <w:rFonts w:hint="eastAsia" w:ascii="宋体" w:hAnsi="宋体" w:eastAsia="宋体" w:cs="宋体"/>
          <w:color w:val="auto"/>
          <w:highlight w:val="none"/>
        </w:rPr>
        <w:t>健身龙舞场地为15m×15m 正方形。场地周围设宽度1 m无障碍区，并以颜色鲜明宽50 mm的标志带进行标识。</w:t>
      </w:r>
    </w:p>
    <w:p w14:paraId="099FFB82">
      <w:pPr>
        <w:pStyle w:val="89"/>
        <w:spacing w:before="0" w:beforeLines="0" w:after="0" w:afterLines="0"/>
        <w:rPr>
          <w:rFonts w:ascii="宋体" w:hAnsi="宋体" w:eastAsia="宋体" w:cs="宋体"/>
          <w:color w:val="auto"/>
          <w:highlight w:val="none"/>
        </w:rPr>
      </w:pPr>
      <w:r>
        <w:rPr>
          <w:rFonts w:hint="eastAsia" w:ascii="宋体" w:hAnsi="宋体" w:eastAsia="宋体" w:cs="宋体"/>
          <w:color w:val="auto"/>
          <w:highlight w:val="none"/>
        </w:rPr>
        <w:t>青少年舞龙舞狮场地为16 m×16 m 正方形，场地周围设宽度1 m无障碍区，并以颜色鲜明宽50 mm的标志带进行标识。</w:t>
      </w:r>
    </w:p>
    <w:p w14:paraId="29542F69">
      <w:pPr>
        <w:pStyle w:val="86"/>
        <w:spacing w:before="156" w:after="156"/>
        <w:rPr>
          <w:color w:val="auto"/>
          <w:highlight w:val="none"/>
        </w:rPr>
      </w:pPr>
      <w:bookmarkStart w:id="291" w:name="_Toc160099413"/>
      <w:bookmarkStart w:id="292" w:name="_Toc19731"/>
      <w:bookmarkStart w:id="293" w:name="_Toc160098612"/>
      <w:bookmarkStart w:id="294" w:name="_Toc23011"/>
      <w:bookmarkStart w:id="295" w:name="_Toc160099351"/>
      <w:bookmarkStart w:id="296" w:name="_Toc13105"/>
      <w:bookmarkStart w:id="297" w:name="_Toc160098525"/>
      <w:bookmarkStart w:id="298" w:name="_Toc10630"/>
      <w:r>
        <w:rPr>
          <w:rFonts w:hint="eastAsia"/>
          <w:color w:val="auto"/>
          <w:highlight w:val="none"/>
        </w:rPr>
        <w:t>少数民族传统体育运动项目场地</w:t>
      </w:r>
      <w:bookmarkEnd w:id="291"/>
      <w:bookmarkEnd w:id="292"/>
      <w:bookmarkEnd w:id="293"/>
      <w:bookmarkEnd w:id="294"/>
      <w:bookmarkEnd w:id="295"/>
      <w:bookmarkEnd w:id="296"/>
      <w:bookmarkEnd w:id="297"/>
      <w:bookmarkEnd w:id="298"/>
    </w:p>
    <w:p w14:paraId="180ADD89">
      <w:pPr>
        <w:pStyle w:val="87"/>
        <w:spacing w:before="156" w:after="156"/>
        <w:rPr>
          <w:color w:val="auto"/>
          <w:highlight w:val="none"/>
        </w:rPr>
      </w:pPr>
      <w:bookmarkStart w:id="299" w:name="_Toc160099352"/>
      <w:bookmarkStart w:id="300" w:name="_Toc160098613"/>
      <w:bookmarkStart w:id="301" w:name="_Toc160098526"/>
      <w:r>
        <w:rPr>
          <w:rFonts w:hint="eastAsia"/>
          <w:color w:val="auto"/>
          <w:highlight w:val="none"/>
        </w:rPr>
        <w:t>毽球</w:t>
      </w:r>
      <w:bookmarkEnd w:id="299"/>
      <w:bookmarkEnd w:id="300"/>
      <w:bookmarkEnd w:id="301"/>
    </w:p>
    <w:p w14:paraId="506BA646">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场地可采用羽毛球双打场地，长为11.88 m，宽6.1 m，场地上空6 m以内（由地面计算）和场地四周2 m以内不得有障碍物。</w:t>
      </w:r>
    </w:p>
    <w:p w14:paraId="57905BA2">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场地界线宽度40 mm，线的宽度包括在场地面积之内。</w:t>
      </w:r>
    </w:p>
    <w:p w14:paraId="6C37EFF6">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中线至限制线的距离为2 m。</w:t>
      </w:r>
    </w:p>
    <w:p w14:paraId="598FE470">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距两端线中点两侧各1 m处向场外各画一条长20 cm与端线垂直的短线</w:t>
      </w:r>
      <w:r>
        <w:rPr>
          <w:rFonts w:hint="eastAsia" w:ascii="宋体" w:hAnsi="宋体" w:eastAsia="宋体" w:cs="宋体"/>
          <w:color w:val="auto"/>
          <w:highlight w:val="none"/>
          <w:lang w:val="en-US" w:eastAsia="zh-CN"/>
        </w:rPr>
        <w:t>为</w:t>
      </w:r>
      <w:r>
        <w:rPr>
          <w:rFonts w:hint="eastAsia" w:ascii="宋体" w:hAnsi="宋体" w:eastAsia="宋体" w:cs="宋体"/>
          <w:color w:val="auto"/>
          <w:highlight w:val="none"/>
        </w:rPr>
        <w:t>发球区线（此线不包括在发球区内）。</w:t>
      </w:r>
    </w:p>
    <w:p w14:paraId="06D7A336">
      <w:pPr>
        <w:pStyle w:val="87"/>
        <w:spacing w:before="156" w:after="156"/>
        <w:rPr>
          <w:color w:val="auto"/>
          <w:highlight w:val="none"/>
        </w:rPr>
      </w:pPr>
      <w:bookmarkStart w:id="302" w:name="_Toc160099353"/>
      <w:bookmarkStart w:id="303" w:name="_Toc160098614"/>
      <w:bookmarkStart w:id="304" w:name="_Toc160098527"/>
      <w:r>
        <w:rPr>
          <w:rFonts w:hint="eastAsia"/>
          <w:color w:val="auto"/>
          <w:highlight w:val="none"/>
        </w:rPr>
        <w:t>花炮（抢花炮）</w:t>
      </w:r>
      <w:bookmarkEnd w:id="302"/>
      <w:bookmarkEnd w:id="303"/>
      <w:bookmarkEnd w:id="304"/>
    </w:p>
    <w:p w14:paraId="7FB1ED23">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场地为表面平坦的长方形草坪或土地，长60 m，宽50 m。</w:t>
      </w:r>
    </w:p>
    <w:p w14:paraId="73629E7B">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场地边线外2 m、端线外4 m以内不得有任何障碍物。</w:t>
      </w:r>
    </w:p>
    <w:p w14:paraId="1B3DD27C">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场地所有界线均应为白色，线宽120 mm，线的宽度不包括在场地之内（接炮区、罚炮区除外）。</w:t>
      </w:r>
    </w:p>
    <w:p w14:paraId="4A72A151">
      <w:pPr>
        <w:pStyle w:val="87"/>
        <w:spacing w:before="156" w:after="156"/>
        <w:rPr>
          <w:color w:val="auto"/>
          <w:highlight w:val="none"/>
        </w:rPr>
      </w:pPr>
      <w:bookmarkStart w:id="305" w:name="_Toc160099354"/>
      <w:bookmarkStart w:id="306" w:name="_Toc160098528"/>
      <w:bookmarkStart w:id="307" w:name="_Toc160098615"/>
      <w:r>
        <w:rPr>
          <w:rFonts w:hint="eastAsia"/>
          <w:color w:val="auto"/>
          <w:highlight w:val="none"/>
        </w:rPr>
        <w:t>珍珠球</w:t>
      </w:r>
      <w:bookmarkEnd w:id="305"/>
      <w:bookmarkEnd w:id="306"/>
      <w:bookmarkEnd w:id="307"/>
    </w:p>
    <w:p w14:paraId="64C241AC">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场地长28 m，宽15 m。场地的所有界线为白色，所有线宽50 mm。</w:t>
      </w:r>
    </w:p>
    <w:p w14:paraId="6BB580E0">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场地四周应有3 m以上的无障碍区。（包括球队席全体人员），场地上空最低障碍物的高度至少7 m。</w:t>
      </w:r>
    </w:p>
    <w:p w14:paraId="75681F70">
      <w:pPr>
        <w:pStyle w:val="87"/>
        <w:spacing w:before="156" w:after="156"/>
        <w:rPr>
          <w:color w:val="auto"/>
          <w:highlight w:val="none"/>
        </w:rPr>
      </w:pPr>
      <w:bookmarkStart w:id="308" w:name="_Toc160098529"/>
      <w:bookmarkStart w:id="309" w:name="_Toc160099355"/>
      <w:bookmarkStart w:id="310" w:name="_Toc160098616"/>
      <w:r>
        <w:rPr>
          <w:rFonts w:hint="eastAsia"/>
          <w:color w:val="auto"/>
          <w:highlight w:val="none"/>
        </w:rPr>
        <w:t>蹴球</w:t>
      </w:r>
      <w:bookmarkEnd w:id="308"/>
      <w:bookmarkEnd w:id="309"/>
      <w:bookmarkEnd w:id="310"/>
    </w:p>
    <w:p w14:paraId="496B9C33">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场地规格：长10 m、宽10 m的正方形平坦地面。</w:t>
      </w:r>
    </w:p>
    <w:p w14:paraId="43E2F0D8">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线宽不得超过50 mm，边线及各线段均为场内和各区内的一部分。</w:t>
      </w:r>
    </w:p>
    <w:p w14:paraId="53F6BF4D">
      <w:pPr>
        <w:pStyle w:val="87"/>
        <w:spacing w:before="156" w:after="156"/>
        <w:rPr>
          <w:color w:val="auto"/>
          <w:highlight w:val="none"/>
        </w:rPr>
      </w:pPr>
      <w:bookmarkStart w:id="311" w:name="_Toc160099356"/>
      <w:bookmarkStart w:id="312" w:name="_Toc160098617"/>
      <w:bookmarkStart w:id="313" w:name="_Toc160098530"/>
      <w:r>
        <w:rPr>
          <w:rFonts w:hint="eastAsia"/>
          <w:color w:val="auto"/>
          <w:highlight w:val="none"/>
        </w:rPr>
        <w:t>陀螺</w:t>
      </w:r>
      <w:bookmarkEnd w:id="311"/>
      <w:bookmarkEnd w:id="312"/>
      <w:bookmarkEnd w:id="313"/>
    </w:p>
    <w:p w14:paraId="3A9DE036">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lang w:val="en-US" w:eastAsia="zh-CN"/>
        </w:rPr>
        <w:t>场地为</w:t>
      </w:r>
      <w:r>
        <w:rPr>
          <w:rFonts w:hint="eastAsia" w:ascii="宋体" w:hAnsi="宋体" w:eastAsia="宋体" w:cs="宋体"/>
          <w:color w:val="auto"/>
          <w:highlight w:val="none"/>
        </w:rPr>
        <w:t>长20 m、宽15 m的长方形。</w:t>
      </w:r>
    </w:p>
    <w:p w14:paraId="61DFDC47">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场地线宽50 mm（以外沿计算）。</w:t>
      </w:r>
    </w:p>
    <w:p w14:paraId="1482DA29">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场地四周应有2 m以上的无障碍区。</w:t>
      </w:r>
    </w:p>
    <w:p w14:paraId="1234E59A">
      <w:pPr>
        <w:pStyle w:val="87"/>
        <w:spacing w:before="156" w:after="156"/>
        <w:rPr>
          <w:color w:val="auto"/>
          <w:highlight w:val="none"/>
        </w:rPr>
      </w:pPr>
      <w:bookmarkStart w:id="314" w:name="_Toc160099357"/>
      <w:bookmarkStart w:id="315" w:name="_Toc160098618"/>
      <w:bookmarkStart w:id="316" w:name="_Toc160098531"/>
      <w:r>
        <w:rPr>
          <w:rFonts w:hint="eastAsia"/>
          <w:color w:val="auto"/>
          <w:highlight w:val="none"/>
        </w:rPr>
        <w:t>押加</w:t>
      </w:r>
      <w:bookmarkEnd w:id="314"/>
      <w:bookmarkEnd w:id="315"/>
      <w:bookmarkEnd w:id="316"/>
    </w:p>
    <w:p w14:paraId="45D53A02">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场地为长方形，长9 m、宽2 m。</w:t>
      </w:r>
    </w:p>
    <w:p w14:paraId="0315126B">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线宽均为50 mm。</w:t>
      </w:r>
    </w:p>
    <w:p w14:paraId="098631E6">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场地四周应有2 m以上的无障碍区。</w:t>
      </w:r>
    </w:p>
    <w:p w14:paraId="4ADA824E">
      <w:pPr>
        <w:pStyle w:val="87"/>
        <w:spacing w:before="156" w:after="156"/>
        <w:rPr>
          <w:color w:val="auto"/>
          <w:highlight w:val="none"/>
        </w:rPr>
      </w:pPr>
      <w:bookmarkStart w:id="317" w:name="_Toc160098532"/>
      <w:bookmarkStart w:id="318" w:name="_Toc160099358"/>
      <w:bookmarkStart w:id="319" w:name="_Toc160098619"/>
      <w:r>
        <w:rPr>
          <w:rFonts w:hint="eastAsia"/>
          <w:color w:val="auto"/>
          <w:highlight w:val="none"/>
        </w:rPr>
        <w:t>高脚竞速</w:t>
      </w:r>
      <w:bookmarkEnd w:id="317"/>
      <w:bookmarkEnd w:id="318"/>
      <w:bookmarkEnd w:id="319"/>
    </w:p>
    <w:p w14:paraId="1585EB8B">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lang w:val="en-US" w:eastAsia="zh-CN"/>
        </w:rPr>
        <w:t>可</w:t>
      </w:r>
      <w:r>
        <w:rPr>
          <w:rFonts w:hint="eastAsia" w:ascii="宋体" w:hAnsi="宋体" w:eastAsia="宋体" w:cs="宋体"/>
          <w:color w:val="auto"/>
          <w:highlight w:val="none"/>
        </w:rPr>
        <w:t>在标准田径场上进行，场地线宽均为50 mm，跑道分道宽2.44 m～2.5 m。</w:t>
      </w:r>
    </w:p>
    <w:p w14:paraId="7AB11C89">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接力比赛的接力区：接力区中线为宽50 mm的虚线，前后5 m处各画一条直的实线。</w:t>
      </w:r>
    </w:p>
    <w:p w14:paraId="28A87A73">
      <w:pPr>
        <w:pStyle w:val="87"/>
        <w:spacing w:before="156" w:after="156"/>
        <w:rPr>
          <w:color w:val="auto"/>
          <w:highlight w:val="none"/>
        </w:rPr>
      </w:pPr>
      <w:bookmarkStart w:id="320" w:name="_Toc160098533"/>
      <w:bookmarkStart w:id="321" w:name="_Toc160098620"/>
      <w:bookmarkStart w:id="322" w:name="_Toc160099359"/>
      <w:r>
        <w:rPr>
          <w:rFonts w:hint="eastAsia"/>
          <w:color w:val="auto"/>
          <w:highlight w:val="none"/>
        </w:rPr>
        <w:t>板鞋竞速</w:t>
      </w:r>
      <w:bookmarkEnd w:id="320"/>
      <w:bookmarkEnd w:id="321"/>
      <w:bookmarkEnd w:id="322"/>
    </w:p>
    <w:p w14:paraId="22710735">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lang w:val="en-US" w:eastAsia="zh-CN"/>
        </w:rPr>
        <w:t>可</w:t>
      </w:r>
      <w:r>
        <w:rPr>
          <w:rFonts w:hint="eastAsia" w:ascii="宋体" w:hAnsi="宋体" w:eastAsia="宋体" w:cs="宋体"/>
          <w:color w:val="auto"/>
          <w:highlight w:val="none"/>
        </w:rPr>
        <w:t>在标准的田径场地上进行。</w:t>
      </w:r>
    </w:p>
    <w:p w14:paraId="20A771B9">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场地线宽均为50 mm，跑道分道宽2.44 m～2.5 m。</w:t>
      </w:r>
    </w:p>
    <w:p w14:paraId="5C21B8C5">
      <w:pPr>
        <w:pStyle w:val="87"/>
        <w:spacing w:before="156" w:after="156"/>
        <w:rPr>
          <w:color w:val="auto"/>
          <w:highlight w:val="none"/>
        </w:rPr>
      </w:pPr>
      <w:bookmarkStart w:id="323" w:name="_Toc160099360"/>
      <w:bookmarkStart w:id="324" w:name="_Toc160098621"/>
      <w:bookmarkStart w:id="325" w:name="_Toc160098534"/>
      <w:r>
        <w:rPr>
          <w:rFonts w:hint="eastAsia"/>
          <w:color w:val="auto"/>
          <w:highlight w:val="none"/>
        </w:rPr>
        <w:t>民族式摔跤（彝族式摔跤）</w:t>
      </w:r>
      <w:bookmarkEnd w:id="323"/>
      <w:bookmarkEnd w:id="324"/>
      <w:bookmarkEnd w:id="325"/>
    </w:p>
    <w:p w14:paraId="1C8E9471">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场地分为内场和外场，内场为比赛区，外场为保护区，比赛区和保护区之间为消极区。</w:t>
      </w:r>
    </w:p>
    <w:p w14:paraId="35DA8EB4">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消极区宽1 m，区间以标线划分，线宽100 mm（标线归内侧区域）。</w:t>
      </w:r>
    </w:p>
    <w:p w14:paraId="40B5969A">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比赛区为直径7 m的圆圈。</w:t>
      </w:r>
    </w:p>
    <w:p w14:paraId="64A2113F">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保护区宽1.2 m～1.5 m（可用中国式或国际式摔跤场地及其标志）。</w:t>
      </w:r>
    </w:p>
    <w:p w14:paraId="6D42B54B">
      <w:pPr>
        <w:pStyle w:val="87"/>
        <w:spacing w:before="156" w:after="156"/>
        <w:rPr>
          <w:color w:val="auto"/>
          <w:highlight w:val="none"/>
        </w:rPr>
      </w:pPr>
      <w:bookmarkStart w:id="326" w:name="_Toc160098622"/>
      <w:bookmarkStart w:id="327" w:name="_Toc160098535"/>
      <w:bookmarkStart w:id="328" w:name="_Toc160099361"/>
      <w:r>
        <w:rPr>
          <w:rFonts w:hint="eastAsia"/>
          <w:color w:val="auto"/>
          <w:highlight w:val="none"/>
        </w:rPr>
        <w:t>民族健身操</w:t>
      </w:r>
      <w:bookmarkEnd w:id="326"/>
      <w:bookmarkEnd w:id="327"/>
      <w:bookmarkEnd w:id="328"/>
    </w:p>
    <w:p w14:paraId="62B0BAA1">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场地为木质地板、地毯或其他材质平整地面。</w:t>
      </w:r>
    </w:p>
    <w:p w14:paraId="29A0A8FA">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周边应至少有2 m的空间（室内、室外均可）。</w:t>
      </w:r>
    </w:p>
    <w:p w14:paraId="28A44CE5">
      <w:pPr>
        <w:pStyle w:val="89"/>
        <w:spacing w:beforeLines="0" w:afterLines="0"/>
        <w:rPr>
          <w:rFonts w:ascii="宋体" w:hAnsi="宋体" w:eastAsia="宋体" w:cs="宋体"/>
          <w:color w:val="auto"/>
          <w:highlight w:val="none"/>
        </w:rPr>
      </w:pPr>
      <w:r>
        <w:rPr>
          <w:rFonts w:hint="eastAsia" w:ascii="宋体" w:hAnsi="宋体" w:eastAsia="宋体" w:cs="宋体"/>
          <w:color w:val="auto"/>
          <w:highlight w:val="none"/>
        </w:rPr>
        <w:t>场地四周应设有标记带，并清楚地标出比赛区域，带宽为50 mm，标记带属于场地的一部分。</w:t>
      </w:r>
    </w:p>
    <w:p w14:paraId="675FFE0C">
      <w:pPr>
        <w:pStyle w:val="112"/>
        <w:spacing w:before="312" w:after="312"/>
        <w:rPr>
          <w:color w:val="auto"/>
          <w:highlight w:val="none"/>
        </w:rPr>
      </w:pPr>
      <w:bookmarkStart w:id="329" w:name="_Toc25392"/>
      <w:bookmarkStart w:id="330" w:name="_Toc26415"/>
      <w:bookmarkStart w:id="331" w:name="_Toc32381"/>
      <w:r>
        <w:rPr>
          <w:rFonts w:hint="eastAsia"/>
          <w:color w:val="auto"/>
          <w:highlight w:val="none"/>
        </w:rPr>
        <w:t>配套设施要求</w:t>
      </w:r>
      <w:bookmarkEnd w:id="329"/>
      <w:bookmarkEnd w:id="330"/>
      <w:bookmarkEnd w:id="331"/>
    </w:p>
    <w:p w14:paraId="22D7C534">
      <w:pPr>
        <w:pStyle w:val="113"/>
        <w:spacing w:before="156" w:after="156"/>
        <w:rPr>
          <w:rFonts w:hint="eastAsia"/>
          <w:color w:val="auto"/>
          <w:highlight w:val="none"/>
        </w:rPr>
      </w:pPr>
      <w:bookmarkStart w:id="332" w:name="_Toc8953"/>
      <w:bookmarkStart w:id="333" w:name="_Toc16950"/>
      <w:bookmarkStart w:id="334" w:name="_Toc160099405"/>
      <w:bookmarkStart w:id="335" w:name="_Toc160099326"/>
      <w:bookmarkStart w:id="336" w:name="_Toc23824"/>
      <w:bookmarkStart w:id="337" w:name="_Toc160098500"/>
      <w:bookmarkStart w:id="338" w:name="_Toc160098587"/>
      <w:bookmarkStart w:id="339" w:name="_Toc19025"/>
      <w:r>
        <w:rPr>
          <w:rFonts w:hint="eastAsia"/>
          <w:color w:val="auto"/>
          <w:highlight w:val="none"/>
          <w:lang w:val="en-US" w:eastAsia="zh-CN"/>
        </w:rPr>
        <w:t>辅助设施要求</w:t>
      </w:r>
      <w:bookmarkEnd w:id="332"/>
    </w:p>
    <w:p w14:paraId="48CE0ECE">
      <w:pPr>
        <w:pStyle w:val="73"/>
        <w:spacing w:before="0" w:beforeLines="0" w:after="0" w:afterLines="0"/>
        <w:rPr>
          <w:rFonts w:hint="eastAsia"/>
          <w:color w:val="auto"/>
          <w:highlight w:val="none"/>
        </w:rPr>
      </w:pPr>
      <w:r>
        <w:rPr>
          <w:rFonts w:hint="eastAsia" w:ascii="宋体" w:hAnsi="宋体" w:eastAsia="宋体"/>
          <w:color w:val="auto"/>
          <w:highlight w:val="none"/>
          <w:lang w:val="en-US" w:eastAsia="zh-CN"/>
        </w:rPr>
        <w:t>电视转播配置内容</w:t>
      </w:r>
      <w:r>
        <w:rPr>
          <w:rFonts w:hint="eastAsia" w:ascii="宋体" w:hAnsi="宋体" w:eastAsia="宋体"/>
          <w:color w:val="auto"/>
          <w:highlight w:val="none"/>
        </w:rPr>
        <w:t>宜考虑</w:t>
      </w:r>
      <w:r>
        <w:rPr>
          <w:rFonts w:hint="eastAsia" w:ascii="宋体" w:hAnsi="宋体" w:eastAsia="宋体"/>
          <w:color w:val="auto"/>
          <w:highlight w:val="none"/>
          <w:lang w:val="en-US" w:eastAsia="zh-CN"/>
        </w:rPr>
        <w:t>广播和电视转播系统和电视转播用房（播音室、评论员室、声控室、内场广播播音室、机房、仓库维修室、闭路电视接口设备机房、电视发送室）等。</w:t>
      </w:r>
    </w:p>
    <w:p w14:paraId="1D6B7990">
      <w:pPr>
        <w:pStyle w:val="73"/>
        <w:spacing w:before="0" w:beforeLines="0" w:after="0" w:afterLines="0"/>
        <w:rPr>
          <w:rFonts w:hint="eastAsia" w:ascii="宋体" w:hAnsi="宋体" w:eastAsia="宋体"/>
          <w:color w:val="auto"/>
          <w:highlight w:val="none"/>
        </w:rPr>
      </w:pPr>
      <w:r>
        <w:rPr>
          <w:rFonts w:hint="eastAsia" w:ascii="宋体" w:hAnsi="宋体" w:eastAsia="宋体"/>
          <w:color w:val="auto"/>
          <w:highlight w:val="none"/>
        </w:rPr>
        <w:t>计时记分</w:t>
      </w:r>
      <w:r>
        <w:rPr>
          <w:rFonts w:hint="eastAsia" w:ascii="宋体" w:hAnsi="宋体" w:eastAsia="宋体"/>
          <w:color w:val="auto"/>
          <w:highlight w:val="none"/>
          <w:lang w:val="en-US" w:eastAsia="zh-CN"/>
        </w:rPr>
        <w:t>配置内容</w:t>
      </w:r>
      <w:r>
        <w:rPr>
          <w:rFonts w:hint="eastAsia" w:ascii="宋体" w:hAnsi="宋体" w:eastAsia="宋体"/>
          <w:color w:val="auto"/>
          <w:highlight w:val="none"/>
        </w:rPr>
        <w:t>宜考虑计时记分及现场成绩处理系统</w:t>
      </w:r>
      <w:r>
        <w:rPr>
          <w:rFonts w:hint="eastAsia" w:ascii="宋体" w:hAnsi="宋体" w:eastAsia="宋体"/>
          <w:color w:val="auto"/>
          <w:highlight w:val="none"/>
          <w:lang w:val="en-US" w:eastAsia="zh-CN"/>
        </w:rPr>
        <w:t>、计时记分用房（计时控制、计时与终点摄影转换、屏幕控制室、数据处理室）等。</w:t>
      </w:r>
    </w:p>
    <w:p w14:paraId="72B5B781">
      <w:pPr>
        <w:pStyle w:val="73"/>
        <w:spacing w:before="0" w:beforeLines="0" w:after="0" w:afterLines="0"/>
        <w:rPr>
          <w:rFonts w:hint="eastAsia" w:ascii="宋体" w:hAnsi="宋体" w:eastAsia="宋体"/>
          <w:color w:val="auto"/>
          <w:highlight w:val="none"/>
        </w:rPr>
      </w:pPr>
      <w:r>
        <w:rPr>
          <w:rFonts w:hint="eastAsia" w:ascii="宋体" w:hAnsi="宋体" w:eastAsia="宋体"/>
          <w:color w:val="auto"/>
          <w:highlight w:val="none"/>
        </w:rPr>
        <w:t>升降旗</w:t>
      </w:r>
      <w:r>
        <w:rPr>
          <w:rFonts w:hint="eastAsia" w:ascii="宋体" w:hAnsi="宋体" w:eastAsia="宋体"/>
          <w:color w:val="auto"/>
          <w:highlight w:val="none"/>
          <w:lang w:val="en-US" w:eastAsia="zh-CN"/>
        </w:rPr>
        <w:t>配置内容</w:t>
      </w:r>
      <w:r>
        <w:rPr>
          <w:rFonts w:hint="eastAsia" w:ascii="宋体" w:hAnsi="宋体" w:eastAsia="宋体"/>
          <w:color w:val="auto"/>
          <w:highlight w:val="none"/>
        </w:rPr>
        <w:t>宜考虑水平式升旗系统、颁奖旗控制系统等</w:t>
      </w:r>
      <w:r>
        <w:rPr>
          <w:rFonts w:hint="eastAsia" w:ascii="宋体" w:hAnsi="宋体" w:eastAsia="宋体"/>
          <w:color w:val="auto"/>
          <w:highlight w:val="none"/>
          <w:lang w:eastAsia="zh-CN"/>
        </w:rPr>
        <w:t>。</w:t>
      </w:r>
    </w:p>
    <w:p w14:paraId="3557FA5C">
      <w:pPr>
        <w:pStyle w:val="73"/>
        <w:spacing w:before="0" w:beforeLines="0" w:after="0" w:afterLines="0"/>
        <w:rPr>
          <w:rFonts w:hint="eastAsia" w:ascii="宋体" w:hAnsi="宋体" w:eastAsia="宋体"/>
          <w:color w:val="auto"/>
          <w:highlight w:val="none"/>
        </w:rPr>
      </w:pPr>
      <w:r>
        <w:rPr>
          <w:rFonts w:hint="eastAsia" w:ascii="宋体" w:hAnsi="宋体" w:eastAsia="宋体"/>
          <w:color w:val="auto"/>
          <w:highlight w:val="none"/>
        </w:rPr>
        <w:t>声学</w:t>
      </w:r>
      <w:r>
        <w:rPr>
          <w:rFonts w:hint="eastAsia" w:ascii="宋体" w:hAnsi="宋体" w:eastAsia="宋体"/>
          <w:color w:val="auto"/>
          <w:highlight w:val="none"/>
          <w:lang w:val="en-US" w:eastAsia="zh-CN"/>
        </w:rPr>
        <w:t>设施配置内容</w:t>
      </w:r>
      <w:r>
        <w:rPr>
          <w:rFonts w:hint="eastAsia" w:ascii="宋体" w:hAnsi="宋体" w:eastAsia="宋体"/>
          <w:color w:val="auto"/>
          <w:highlight w:val="none"/>
        </w:rPr>
        <w:t>宜考虑扩声、隔声、吸声、消声、隔振等设施设备</w:t>
      </w:r>
      <w:r>
        <w:rPr>
          <w:rFonts w:hint="eastAsia" w:ascii="宋体" w:hAnsi="宋体" w:eastAsia="宋体"/>
          <w:color w:val="auto"/>
          <w:highlight w:val="none"/>
          <w:lang w:eastAsia="zh-CN"/>
        </w:rPr>
        <w:t>。</w:t>
      </w:r>
    </w:p>
    <w:p w14:paraId="20213BAD">
      <w:pPr>
        <w:pStyle w:val="73"/>
        <w:spacing w:before="0" w:beforeLines="0" w:after="0" w:afterLines="0"/>
        <w:rPr>
          <w:rFonts w:hint="eastAsia" w:ascii="宋体" w:hAnsi="宋体" w:eastAsia="宋体"/>
          <w:color w:val="auto"/>
          <w:highlight w:val="none"/>
        </w:rPr>
      </w:pPr>
      <w:r>
        <w:rPr>
          <w:rFonts w:hint="eastAsia" w:ascii="宋体" w:hAnsi="宋体" w:eastAsia="宋体"/>
          <w:color w:val="auto"/>
          <w:highlight w:val="none"/>
        </w:rPr>
        <w:t>照明设施</w:t>
      </w:r>
      <w:r>
        <w:rPr>
          <w:rFonts w:hint="eastAsia" w:ascii="宋体" w:hAnsi="宋体" w:eastAsia="宋体"/>
          <w:color w:val="auto"/>
          <w:highlight w:val="none"/>
          <w:lang w:val="en-US" w:eastAsia="zh-CN"/>
        </w:rPr>
        <w:t>配置内容</w:t>
      </w:r>
      <w:r>
        <w:rPr>
          <w:rFonts w:hint="eastAsia" w:ascii="宋体" w:hAnsi="宋体" w:eastAsia="宋体"/>
          <w:color w:val="auto"/>
          <w:highlight w:val="none"/>
        </w:rPr>
        <w:t>宜考虑应急照明、通道照明、运动场地照明</w:t>
      </w:r>
      <w:r>
        <w:rPr>
          <w:rFonts w:hint="eastAsia" w:ascii="宋体" w:hAnsi="宋体" w:eastAsia="宋体"/>
          <w:color w:val="auto"/>
          <w:highlight w:val="none"/>
          <w:lang w:val="en-US" w:eastAsia="zh-CN"/>
        </w:rPr>
        <w:t>等</w:t>
      </w:r>
      <w:r>
        <w:rPr>
          <w:rFonts w:hint="eastAsia" w:ascii="宋体" w:hAnsi="宋体" w:eastAsia="宋体"/>
          <w:color w:val="auto"/>
          <w:highlight w:val="none"/>
          <w:lang w:eastAsia="zh-CN"/>
        </w:rPr>
        <w:t>。</w:t>
      </w:r>
    </w:p>
    <w:p w14:paraId="0EC48372">
      <w:pPr>
        <w:pStyle w:val="73"/>
        <w:spacing w:before="0" w:beforeLines="0" w:after="0" w:afterLines="0"/>
        <w:rPr>
          <w:rFonts w:hint="eastAsia" w:ascii="宋体" w:hAnsi="宋体" w:eastAsia="宋体"/>
          <w:color w:val="auto"/>
          <w:highlight w:val="none"/>
        </w:rPr>
      </w:pPr>
      <w:r>
        <w:rPr>
          <w:rFonts w:hint="eastAsia" w:ascii="宋体" w:hAnsi="宋体" w:eastAsia="宋体"/>
          <w:color w:val="auto"/>
          <w:highlight w:val="none"/>
        </w:rPr>
        <w:t>市政环卫配套设施</w:t>
      </w:r>
      <w:r>
        <w:rPr>
          <w:rFonts w:hint="eastAsia" w:ascii="宋体" w:hAnsi="宋体" w:eastAsia="宋体"/>
          <w:color w:val="auto"/>
          <w:highlight w:val="none"/>
          <w:lang w:val="en-US" w:eastAsia="zh-CN"/>
        </w:rPr>
        <w:t>配置内容</w:t>
      </w:r>
      <w:r>
        <w:rPr>
          <w:rFonts w:hint="eastAsia" w:ascii="宋体" w:hAnsi="宋体" w:eastAsia="宋体"/>
          <w:color w:val="auto"/>
          <w:highlight w:val="none"/>
        </w:rPr>
        <w:t>宜考虑分类垃圾投放点、吸烟点、卫生间等</w:t>
      </w:r>
      <w:r>
        <w:rPr>
          <w:rFonts w:hint="eastAsia" w:ascii="宋体" w:hAnsi="宋体" w:eastAsia="宋体"/>
          <w:color w:val="auto"/>
          <w:highlight w:val="none"/>
          <w:lang w:eastAsia="zh-CN"/>
        </w:rPr>
        <w:t>。</w:t>
      </w:r>
    </w:p>
    <w:p w14:paraId="42658AA4">
      <w:pPr>
        <w:pStyle w:val="73"/>
        <w:spacing w:before="0" w:beforeLines="0" w:after="0" w:afterLines="0"/>
        <w:rPr>
          <w:rFonts w:hint="eastAsia" w:ascii="宋体" w:hAnsi="宋体" w:eastAsia="宋体"/>
          <w:color w:val="auto"/>
          <w:highlight w:val="none"/>
        </w:rPr>
      </w:pPr>
      <w:r>
        <w:rPr>
          <w:rFonts w:hint="eastAsia" w:ascii="宋体" w:hAnsi="宋体" w:eastAsia="宋体"/>
          <w:color w:val="auto"/>
          <w:highlight w:val="none"/>
        </w:rPr>
        <w:t>标识系统</w:t>
      </w:r>
      <w:r>
        <w:rPr>
          <w:rFonts w:hint="eastAsia" w:ascii="宋体" w:hAnsi="宋体" w:eastAsia="宋体"/>
          <w:color w:val="auto"/>
          <w:highlight w:val="none"/>
          <w:lang w:val="en-US" w:eastAsia="zh-CN"/>
        </w:rPr>
        <w:t>配置内容</w:t>
      </w:r>
      <w:r>
        <w:rPr>
          <w:rFonts w:hint="eastAsia" w:ascii="宋体" w:hAnsi="宋体" w:eastAsia="宋体"/>
          <w:color w:val="auto"/>
          <w:highlight w:val="none"/>
        </w:rPr>
        <w:t>宜考虑出入流线、功能流线、器材装备标识</w:t>
      </w:r>
      <w:r>
        <w:rPr>
          <w:rFonts w:hint="eastAsia" w:ascii="宋体" w:hAnsi="宋体" w:eastAsia="宋体"/>
          <w:color w:val="auto"/>
          <w:highlight w:val="none"/>
          <w:lang w:val="en-US" w:eastAsia="zh-CN"/>
        </w:rPr>
        <w:t>等</w:t>
      </w:r>
      <w:r>
        <w:rPr>
          <w:rFonts w:hint="eastAsia" w:ascii="宋体" w:hAnsi="宋体" w:eastAsia="宋体"/>
          <w:color w:val="auto"/>
          <w:highlight w:val="none"/>
          <w:lang w:eastAsia="zh-CN"/>
        </w:rPr>
        <w:t>。</w:t>
      </w:r>
    </w:p>
    <w:p w14:paraId="7D47FE96">
      <w:pPr>
        <w:pStyle w:val="73"/>
        <w:spacing w:before="0" w:beforeLines="0" w:after="0" w:afterLines="0"/>
        <w:rPr>
          <w:rFonts w:hint="eastAsia" w:ascii="宋体" w:hAnsi="宋体" w:eastAsia="宋体"/>
          <w:color w:val="auto"/>
          <w:highlight w:val="none"/>
        </w:rPr>
      </w:pPr>
      <w:r>
        <w:rPr>
          <w:rFonts w:hint="eastAsia" w:ascii="宋体" w:hAnsi="宋体" w:eastAsia="宋体"/>
          <w:color w:val="auto"/>
          <w:highlight w:val="none"/>
        </w:rPr>
        <w:t>停车场</w:t>
      </w:r>
      <w:r>
        <w:rPr>
          <w:rFonts w:hint="eastAsia" w:ascii="宋体" w:hAnsi="宋体" w:eastAsia="宋体"/>
          <w:color w:val="auto"/>
          <w:highlight w:val="none"/>
          <w:lang w:val="en-US" w:eastAsia="zh-CN"/>
        </w:rPr>
        <w:t>配置内容</w:t>
      </w:r>
      <w:r>
        <w:rPr>
          <w:rFonts w:hint="eastAsia" w:ascii="宋体" w:hAnsi="宋体" w:eastAsia="宋体"/>
          <w:color w:val="auto"/>
          <w:highlight w:val="none"/>
        </w:rPr>
        <w:t>宜考虑地下停车场、地上停车场、临时停车位等</w:t>
      </w:r>
      <w:r>
        <w:rPr>
          <w:rFonts w:hint="eastAsia" w:ascii="宋体" w:hAnsi="宋体" w:eastAsia="宋体"/>
          <w:color w:val="auto"/>
          <w:highlight w:val="none"/>
          <w:lang w:eastAsia="zh-CN"/>
        </w:rPr>
        <w:t>。</w:t>
      </w:r>
    </w:p>
    <w:p w14:paraId="57A2A53F">
      <w:pPr>
        <w:pStyle w:val="73"/>
        <w:spacing w:before="0" w:beforeLines="0" w:after="0" w:afterLines="0"/>
        <w:rPr>
          <w:rFonts w:hint="eastAsia" w:ascii="宋体" w:hAnsi="宋体" w:eastAsia="宋体"/>
          <w:color w:val="auto"/>
          <w:highlight w:val="none"/>
        </w:rPr>
      </w:pPr>
      <w:r>
        <w:rPr>
          <w:rFonts w:hint="eastAsia" w:ascii="宋体" w:hAnsi="宋体" w:eastAsia="宋体"/>
          <w:color w:val="auto"/>
          <w:highlight w:val="none"/>
        </w:rPr>
        <w:t>休憩设施</w:t>
      </w:r>
      <w:r>
        <w:rPr>
          <w:rFonts w:hint="eastAsia" w:ascii="宋体" w:hAnsi="宋体" w:eastAsia="宋体"/>
          <w:color w:val="auto"/>
          <w:highlight w:val="none"/>
          <w:lang w:val="en-US" w:eastAsia="zh-CN"/>
        </w:rPr>
        <w:t>配置内容</w:t>
      </w:r>
      <w:r>
        <w:rPr>
          <w:rFonts w:hint="eastAsia" w:ascii="宋体" w:hAnsi="宋体" w:eastAsia="宋体"/>
          <w:color w:val="auto"/>
          <w:highlight w:val="none"/>
        </w:rPr>
        <w:t>宜考虑休息长椅等</w:t>
      </w:r>
      <w:r>
        <w:rPr>
          <w:rFonts w:hint="eastAsia" w:ascii="宋体" w:hAnsi="宋体" w:eastAsia="宋体"/>
          <w:color w:val="auto"/>
          <w:highlight w:val="none"/>
          <w:lang w:eastAsia="zh-CN"/>
        </w:rPr>
        <w:t>。</w:t>
      </w:r>
    </w:p>
    <w:p w14:paraId="64F96283">
      <w:pPr>
        <w:pStyle w:val="73"/>
        <w:spacing w:before="0" w:beforeLines="0" w:after="0" w:afterLines="0"/>
        <w:rPr>
          <w:rFonts w:hint="eastAsia" w:ascii="宋体" w:hAnsi="宋体" w:eastAsia="宋体"/>
          <w:color w:val="auto"/>
          <w:highlight w:val="none"/>
        </w:rPr>
      </w:pPr>
      <w:r>
        <w:rPr>
          <w:rFonts w:hint="eastAsia" w:ascii="宋体" w:hAnsi="宋体" w:eastAsia="宋体"/>
          <w:color w:val="auto"/>
          <w:highlight w:val="none"/>
        </w:rPr>
        <w:t>储物设施</w:t>
      </w:r>
      <w:r>
        <w:rPr>
          <w:rFonts w:hint="eastAsia" w:ascii="宋体" w:hAnsi="宋体" w:eastAsia="宋体"/>
          <w:color w:val="auto"/>
          <w:highlight w:val="none"/>
          <w:lang w:val="en-US" w:eastAsia="zh-CN"/>
        </w:rPr>
        <w:t>配置内容</w:t>
      </w:r>
      <w:r>
        <w:rPr>
          <w:rFonts w:hint="eastAsia" w:ascii="宋体" w:hAnsi="宋体" w:eastAsia="宋体"/>
          <w:color w:val="auto"/>
          <w:highlight w:val="none"/>
        </w:rPr>
        <w:t>宜考虑自助储物柜等</w:t>
      </w:r>
      <w:r>
        <w:rPr>
          <w:rFonts w:hint="eastAsia" w:ascii="宋体" w:hAnsi="宋体" w:eastAsia="宋体"/>
          <w:color w:val="auto"/>
          <w:highlight w:val="none"/>
          <w:lang w:eastAsia="zh-CN"/>
        </w:rPr>
        <w:t>。</w:t>
      </w:r>
    </w:p>
    <w:p w14:paraId="3B1A4962">
      <w:pPr>
        <w:pStyle w:val="73"/>
        <w:spacing w:before="0" w:beforeLines="0" w:after="0" w:afterLines="0"/>
        <w:rPr>
          <w:rFonts w:hint="eastAsia" w:ascii="宋体" w:hAnsi="宋体" w:eastAsia="宋体"/>
          <w:color w:val="auto"/>
          <w:highlight w:val="none"/>
        </w:rPr>
      </w:pPr>
      <w:r>
        <w:rPr>
          <w:rFonts w:hint="eastAsia" w:ascii="宋体" w:hAnsi="宋体" w:eastAsia="宋体"/>
          <w:color w:val="auto"/>
          <w:highlight w:val="none"/>
        </w:rPr>
        <w:t>商业服务设施</w:t>
      </w:r>
      <w:r>
        <w:rPr>
          <w:rFonts w:hint="eastAsia" w:ascii="宋体" w:hAnsi="宋体" w:eastAsia="宋体"/>
          <w:color w:val="auto"/>
          <w:highlight w:val="none"/>
          <w:lang w:val="en-US" w:eastAsia="zh-CN"/>
        </w:rPr>
        <w:t>配置内容</w:t>
      </w:r>
      <w:r>
        <w:rPr>
          <w:rFonts w:hint="eastAsia" w:ascii="宋体" w:hAnsi="宋体" w:eastAsia="宋体"/>
          <w:color w:val="auto"/>
          <w:highlight w:val="none"/>
        </w:rPr>
        <w:t>宜考虑餐饮、购物、放松休闲娱乐、文化表演等</w:t>
      </w:r>
      <w:r>
        <w:rPr>
          <w:rFonts w:hint="eastAsia" w:ascii="宋体" w:hAnsi="宋体" w:eastAsia="宋体"/>
          <w:color w:val="auto"/>
          <w:highlight w:val="none"/>
          <w:lang w:eastAsia="zh-CN"/>
        </w:rPr>
        <w:t>。</w:t>
      </w:r>
    </w:p>
    <w:p w14:paraId="4B330D9C">
      <w:pPr>
        <w:pStyle w:val="113"/>
        <w:spacing w:before="156" w:after="156"/>
        <w:rPr>
          <w:color w:val="auto"/>
          <w:highlight w:val="none"/>
        </w:rPr>
      </w:pPr>
      <w:bookmarkStart w:id="340" w:name="_Toc29515"/>
      <w:r>
        <w:rPr>
          <w:rFonts w:hint="eastAsia"/>
          <w:color w:val="auto"/>
          <w:highlight w:val="none"/>
        </w:rPr>
        <w:t>智慧化配置要求</w:t>
      </w:r>
      <w:bookmarkEnd w:id="333"/>
      <w:bookmarkEnd w:id="334"/>
      <w:bookmarkEnd w:id="335"/>
      <w:bookmarkEnd w:id="336"/>
      <w:bookmarkEnd w:id="337"/>
      <w:bookmarkEnd w:id="338"/>
      <w:bookmarkEnd w:id="339"/>
      <w:bookmarkEnd w:id="340"/>
    </w:p>
    <w:p w14:paraId="5CAB9927">
      <w:pPr>
        <w:pStyle w:val="87"/>
        <w:numPr>
          <w:ilvl w:val="0"/>
          <w:numId w:val="0"/>
        </w:numPr>
        <w:spacing w:before="0" w:beforeLines="0" w:after="0" w:afterLines="0"/>
        <w:ind w:firstLine="420" w:firstLineChars="200"/>
        <w:rPr>
          <w:rFonts w:ascii="宋体" w:hAnsi="宋体" w:eastAsia="宋体"/>
          <w:color w:val="auto"/>
          <w:highlight w:val="none"/>
        </w:rPr>
      </w:pPr>
      <w:bookmarkStart w:id="341" w:name="_Toc160098501"/>
      <w:bookmarkStart w:id="342" w:name="_Toc160098588"/>
      <w:bookmarkStart w:id="343" w:name="_Toc160099327"/>
      <w:r>
        <w:rPr>
          <w:rFonts w:hint="eastAsia" w:ascii="宋体" w:hAnsi="宋体" w:eastAsia="宋体"/>
          <w:color w:val="auto"/>
          <w:highlight w:val="none"/>
          <w:lang w:eastAsia="zh-CN"/>
        </w:rPr>
        <w:t>公共体育场地设施</w:t>
      </w:r>
      <w:r>
        <w:rPr>
          <w:rFonts w:hint="eastAsia" w:ascii="宋体" w:hAnsi="宋体" w:eastAsia="宋体"/>
          <w:color w:val="auto"/>
          <w:highlight w:val="none"/>
        </w:rPr>
        <w:t>宜配置智慧化系统，宜考虑以下方面：</w:t>
      </w:r>
      <w:bookmarkEnd w:id="341"/>
      <w:bookmarkEnd w:id="342"/>
      <w:bookmarkEnd w:id="343"/>
    </w:p>
    <w:p w14:paraId="2F3DCB05">
      <w:pPr>
        <w:pStyle w:val="182"/>
        <w:numPr>
          <w:ilvl w:val="0"/>
          <w:numId w:val="49"/>
        </w:numPr>
        <w:rPr>
          <w:color w:val="auto"/>
          <w:highlight w:val="none"/>
        </w:rPr>
      </w:pPr>
      <w:r>
        <w:rPr>
          <w:rFonts w:hint="eastAsia"/>
          <w:color w:val="auto"/>
          <w:highlight w:val="none"/>
        </w:rPr>
        <w:t>场地智慧预订与统计，如场地情况介绍、在线支付、在线订退、自助加时和场地调整等；</w:t>
      </w:r>
    </w:p>
    <w:p w14:paraId="460A2718">
      <w:pPr>
        <w:pStyle w:val="182"/>
        <w:numPr>
          <w:ilvl w:val="0"/>
          <w:numId w:val="46"/>
        </w:numPr>
        <w:rPr>
          <w:color w:val="auto"/>
          <w:highlight w:val="none"/>
        </w:rPr>
      </w:pPr>
      <w:r>
        <w:rPr>
          <w:rFonts w:hint="eastAsia"/>
          <w:color w:val="auto"/>
          <w:highlight w:val="none"/>
        </w:rPr>
        <w:t>器材智慧租赁，如器材租赁管理系统、在线租和租借信息提示等；</w:t>
      </w:r>
    </w:p>
    <w:p w14:paraId="5EA91CC0">
      <w:pPr>
        <w:pStyle w:val="182"/>
        <w:numPr>
          <w:ilvl w:val="0"/>
          <w:numId w:val="46"/>
        </w:numPr>
        <w:rPr>
          <w:color w:val="auto"/>
          <w:highlight w:val="none"/>
        </w:rPr>
      </w:pPr>
      <w:r>
        <w:rPr>
          <w:rFonts w:hint="eastAsia"/>
          <w:color w:val="auto"/>
          <w:highlight w:val="none"/>
        </w:rPr>
        <w:t>信息智慧展示，如场地环境信息展示、客流量（实时或区域实时）、图片展示、赛事活动预告、设施占用情况等；</w:t>
      </w:r>
    </w:p>
    <w:p w14:paraId="5DC1119C">
      <w:pPr>
        <w:pStyle w:val="182"/>
        <w:numPr>
          <w:ilvl w:val="0"/>
          <w:numId w:val="46"/>
        </w:numPr>
        <w:rPr>
          <w:color w:val="auto"/>
          <w:highlight w:val="none"/>
        </w:rPr>
      </w:pPr>
      <w:r>
        <w:rPr>
          <w:rFonts w:hint="eastAsia"/>
          <w:color w:val="auto"/>
          <w:highlight w:val="none"/>
        </w:rPr>
        <w:t>科学健身指导，如具备培训信息查询功能（培训信息包括培训项目与介绍、培训时长与时间段、培训项目价格、培训教练信息等），具备课程信息查询与预约功能，具备考勤与培训结果反馈及评价功能，具备培训内容回放、上课视频记录功能等；</w:t>
      </w:r>
    </w:p>
    <w:p w14:paraId="71005CDC">
      <w:pPr>
        <w:pStyle w:val="182"/>
        <w:numPr>
          <w:ilvl w:val="0"/>
          <w:numId w:val="46"/>
        </w:numPr>
        <w:rPr>
          <w:color w:val="auto"/>
          <w:highlight w:val="none"/>
        </w:rPr>
      </w:pPr>
      <w:r>
        <w:rPr>
          <w:rFonts w:hint="eastAsia"/>
          <w:color w:val="auto"/>
          <w:highlight w:val="none"/>
        </w:rPr>
        <w:t>智慧门禁，如具备刷卡、二维码、生物信息认证等多种方式，对异常情况及时报警，安检时具备人体安全监控功能，具备客流监控功能，实现人数统计等；</w:t>
      </w:r>
    </w:p>
    <w:p w14:paraId="14C62FEC">
      <w:pPr>
        <w:pStyle w:val="182"/>
        <w:numPr>
          <w:ilvl w:val="0"/>
          <w:numId w:val="46"/>
        </w:numPr>
        <w:rPr>
          <w:color w:val="auto"/>
          <w:highlight w:val="none"/>
        </w:rPr>
      </w:pPr>
      <w:r>
        <w:rPr>
          <w:rFonts w:hint="eastAsia"/>
          <w:color w:val="auto"/>
          <w:highlight w:val="none"/>
        </w:rPr>
        <w:t>智慧储物，如可实现多种方式智慧开柜取物、可对异常开锁等情况及时报警等；</w:t>
      </w:r>
    </w:p>
    <w:p w14:paraId="6F9E4788">
      <w:pPr>
        <w:pStyle w:val="182"/>
        <w:numPr>
          <w:ilvl w:val="0"/>
          <w:numId w:val="46"/>
        </w:numPr>
        <w:rPr>
          <w:color w:val="auto"/>
          <w:highlight w:val="none"/>
        </w:rPr>
      </w:pPr>
      <w:r>
        <w:rPr>
          <w:rFonts w:hint="eastAsia"/>
          <w:color w:val="auto"/>
          <w:highlight w:val="none"/>
        </w:rPr>
        <w:t>智慧支付，如提供多种支付渠道、具备后台统计分析功能等；</w:t>
      </w:r>
    </w:p>
    <w:p w14:paraId="4B71BA23">
      <w:pPr>
        <w:pStyle w:val="182"/>
        <w:numPr>
          <w:ilvl w:val="0"/>
          <w:numId w:val="46"/>
        </w:numPr>
        <w:rPr>
          <w:color w:val="auto"/>
          <w:highlight w:val="none"/>
        </w:rPr>
      </w:pPr>
      <w:r>
        <w:rPr>
          <w:rFonts w:hint="eastAsia"/>
          <w:color w:val="auto"/>
          <w:highlight w:val="none"/>
        </w:rPr>
        <w:t>智慧灯控，如自动开灯、关灯、非运动区域，可实现光感、声感、红外感应等方式控制灯光效果等；</w:t>
      </w:r>
    </w:p>
    <w:p w14:paraId="4B3155D8">
      <w:pPr>
        <w:pStyle w:val="182"/>
        <w:numPr>
          <w:ilvl w:val="0"/>
          <w:numId w:val="46"/>
        </w:numPr>
        <w:rPr>
          <w:color w:val="auto"/>
          <w:highlight w:val="none"/>
        </w:rPr>
      </w:pPr>
      <w:r>
        <w:rPr>
          <w:rFonts w:hint="eastAsia"/>
          <w:color w:val="auto"/>
          <w:highlight w:val="none"/>
        </w:rPr>
        <w:t>智慧水控，如实现淋浴出水时间和流量智能控制、水务系统监控与报警功能等</w:t>
      </w:r>
      <w:r>
        <w:rPr>
          <w:rFonts w:hint="eastAsia"/>
          <w:color w:val="auto"/>
          <w:highlight w:val="none"/>
          <w:lang w:eastAsia="zh-CN"/>
        </w:rPr>
        <w:t>；</w:t>
      </w:r>
    </w:p>
    <w:p w14:paraId="3BF3FA3F">
      <w:pPr>
        <w:pStyle w:val="182"/>
        <w:numPr>
          <w:ilvl w:val="0"/>
          <w:numId w:val="46"/>
        </w:numPr>
        <w:rPr>
          <w:color w:val="auto"/>
          <w:highlight w:val="none"/>
        </w:rPr>
      </w:pPr>
      <w:r>
        <w:rPr>
          <w:rFonts w:hint="eastAsia"/>
          <w:color w:val="auto"/>
          <w:highlight w:val="none"/>
          <w:lang w:val="en-US" w:eastAsia="zh-CN"/>
        </w:rPr>
        <w:t>智慧预警，如实时监控游泳者情况，进行溺水报警等。</w:t>
      </w:r>
    </w:p>
    <w:p w14:paraId="296DC589">
      <w:pPr>
        <w:pStyle w:val="113"/>
        <w:spacing w:before="156" w:after="156"/>
        <w:rPr>
          <w:color w:val="auto"/>
          <w:highlight w:val="none"/>
        </w:rPr>
      </w:pPr>
      <w:bookmarkStart w:id="344" w:name="_Toc328"/>
      <w:bookmarkStart w:id="345" w:name="_Toc160099406"/>
      <w:bookmarkStart w:id="346" w:name="_Toc12779"/>
      <w:bookmarkStart w:id="347" w:name="_Toc160098589"/>
      <w:bookmarkStart w:id="348" w:name="_Toc20790"/>
      <w:bookmarkStart w:id="349" w:name="_Toc16200"/>
      <w:bookmarkStart w:id="350" w:name="_Toc160099328"/>
      <w:bookmarkStart w:id="351" w:name="_Toc160098502"/>
      <w:r>
        <w:rPr>
          <w:rFonts w:hint="eastAsia"/>
          <w:color w:val="auto"/>
          <w:highlight w:val="none"/>
        </w:rPr>
        <w:t>适老化配置要求</w:t>
      </w:r>
      <w:bookmarkEnd w:id="344"/>
      <w:bookmarkEnd w:id="345"/>
      <w:bookmarkEnd w:id="346"/>
      <w:bookmarkEnd w:id="347"/>
      <w:bookmarkEnd w:id="348"/>
      <w:bookmarkEnd w:id="349"/>
      <w:bookmarkEnd w:id="350"/>
      <w:bookmarkEnd w:id="351"/>
    </w:p>
    <w:p w14:paraId="08E60753">
      <w:pPr>
        <w:pStyle w:val="87"/>
        <w:numPr>
          <w:ilvl w:val="0"/>
          <w:numId w:val="0"/>
        </w:numPr>
        <w:spacing w:before="0" w:beforeLines="0" w:after="0" w:afterLines="0"/>
        <w:ind w:firstLine="420" w:firstLineChars="200"/>
        <w:rPr>
          <w:rFonts w:ascii="宋体" w:hAnsi="宋体" w:eastAsia="宋体"/>
          <w:color w:val="auto"/>
          <w:highlight w:val="none"/>
        </w:rPr>
      </w:pPr>
      <w:bookmarkStart w:id="352" w:name="_Toc160098503"/>
      <w:bookmarkStart w:id="353" w:name="_Toc160099329"/>
      <w:bookmarkStart w:id="354" w:name="_Toc160098590"/>
      <w:r>
        <w:rPr>
          <w:rFonts w:hint="eastAsia" w:ascii="宋体" w:hAnsi="宋体" w:eastAsia="宋体"/>
          <w:color w:val="auto"/>
          <w:highlight w:val="none"/>
          <w:lang w:eastAsia="zh-CN"/>
        </w:rPr>
        <w:t>公共体育场地设施</w:t>
      </w:r>
      <w:r>
        <w:rPr>
          <w:rFonts w:hint="eastAsia" w:ascii="宋体" w:hAnsi="宋体" w:eastAsia="宋体"/>
          <w:color w:val="auto"/>
          <w:highlight w:val="none"/>
        </w:rPr>
        <w:t>适老化配置，宜考虑但不限于：</w:t>
      </w:r>
      <w:bookmarkEnd w:id="352"/>
      <w:bookmarkEnd w:id="353"/>
      <w:bookmarkEnd w:id="354"/>
    </w:p>
    <w:p w14:paraId="6A92182D">
      <w:pPr>
        <w:pStyle w:val="182"/>
        <w:numPr>
          <w:ilvl w:val="0"/>
          <w:numId w:val="50"/>
        </w:numPr>
        <w:rPr>
          <w:color w:val="auto"/>
          <w:highlight w:val="none"/>
        </w:rPr>
      </w:pPr>
      <w:r>
        <w:rPr>
          <w:rFonts w:hint="eastAsia"/>
          <w:color w:val="auto"/>
          <w:highlight w:val="none"/>
        </w:rPr>
        <w:t>保留人工窗口和电话专线；</w:t>
      </w:r>
    </w:p>
    <w:p w14:paraId="39D89990">
      <w:pPr>
        <w:pStyle w:val="182"/>
        <w:numPr>
          <w:ilvl w:val="0"/>
          <w:numId w:val="46"/>
        </w:numPr>
        <w:rPr>
          <w:color w:val="auto"/>
          <w:highlight w:val="none"/>
        </w:rPr>
      </w:pPr>
      <w:r>
        <w:rPr>
          <w:rFonts w:hint="eastAsia"/>
          <w:color w:val="auto"/>
          <w:highlight w:val="none"/>
        </w:rPr>
        <w:t>提供场馆布局</w:t>
      </w:r>
      <w:r>
        <w:rPr>
          <w:rFonts w:hint="eastAsia"/>
          <w:color w:val="auto"/>
          <w:highlight w:val="none"/>
          <w:lang w:eastAsia="zh-CN"/>
        </w:rPr>
        <w:t>、</w:t>
      </w:r>
      <w:r>
        <w:rPr>
          <w:rFonts w:hint="eastAsia"/>
          <w:color w:val="auto"/>
          <w:highlight w:val="none"/>
        </w:rPr>
        <w:t>器材使用信息引导和人工帮扶；</w:t>
      </w:r>
    </w:p>
    <w:p w14:paraId="3B988118">
      <w:pPr>
        <w:pStyle w:val="182"/>
        <w:numPr>
          <w:ilvl w:val="0"/>
          <w:numId w:val="46"/>
        </w:numPr>
        <w:rPr>
          <w:color w:val="auto"/>
          <w:highlight w:val="none"/>
        </w:rPr>
      </w:pPr>
      <w:r>
        <w:rPr>
          <w:rFonts w:hint="eastAsia"/>
          <w:color w:val="auto"/>
          <w:highlight w:val="none"/>
        </w:rPr>
        <w:t>智能购物设备处放置明显标识和操作指引；</w:t>
      </w:r>
    </w:p>
    <w:p w14:paraId="405B98D1">
      <w:pPr>
        <w:pStyle w:val="182"/>
        <w:numPr>
          <w:ilvl w:val="0"/>
          <w:numId w:val="46"/>
        </w:numPr>
        <w:rPr>
          <w:color w:val="auto"/>
          <w:highlight w:val="none"/>
        </w:rPr>
      </w:pPr>
      <w:r>
        <w:rPr>
          <w:rFonts w:hint="eastAsia"/>
          <w:color w:val="auto"/>
          <w:highlight w:val="none"/>
        </w:rPr>
        <w:t>提供免费饮水、保留小卖部；</w:t>
      </w:r>
    </w:p>
    <w:p w14:paraId="6F39FB46">
      <w:pPr>
        <w:pStyle w:val="182"/>
        <w:numPr>
          <w:ilvl w:val="0"/>
          <w:numId w:val="46"/>
        </w:numPr>
        <w:rPr>
          <w:color w:val="auto"/>
          <w:highlight w:val="none"/>
        </w:rPr>
      </w:pPr>
      <w:r>
        <w:rPr>
          <w:rFonts w:hint="eastAsia"/>
          <w:color w:val="auto"/>
          <w:highlight w:val="none"/>
        </w:rPr>
        <w:t>配置适用于老年人的健身区域和器材：</w:t>
      </w:r>
    </w:p>
    <w:p w14:paraId="5E37697E">
      <w:pPr>
        <w:pStyle w:val="117"/>
        <w:numPr>
          <w:ilvl w:val="1"/>
          <w:numId w:val="46"/>
        </w:numPr>
        <w:rPr>
          <w:color w:val="auto"/>
          <w:highlight w:val="none"/>
        </w:rPr>
      </w:pPr>
      <w:r>
        <w:rPr>
          <w:rFonts w:hint="eastAsia"/>
          <w:color w:val="auto"/>
          <w:highlight w:val="none"/>
        </w:rPr>
        <w:t>设置体质检测区、健身区、微循环促进区等；</w:t>
      </w:r>
    </w:p>
    <w:p w14:paraId="296BEFF3">
      <w:pPr>
        <w:pStyle w:val="117"/>
        <w:numPr>
          <w:ilvl w:val="1"/>
          <w:numId w:val="46"/>
        </w:numPr>
        <w:rPr>
          <w:color w:val="auto"/>
          <w:highlight w:val="none"/>
        </w:rPr>
      </w:pPr>
      <w:r>
        <w:rPr>
          <w:rFonts w:hint="eastAsia"/>
          <w:color w:val="auto"/>
          <w:highlight w:val="none"/>
        </w:rPr>
        <w:t>室内场所使用面积应不低于80 ㎡；</w:t>
      </w:r>
    </w:p>
    <w:p w14:paraId="327AEC81">
      <w:pPr>
        <w:pStyle w:val="117"/>
        <w:numPr>
          <w:ilvl w:val="1"/>
          <w:numId w:val="46"/>
        </w:numPr>
        <w:rPr>
          <w:color w:val="auto"/>
          <w:highlight w:val="none"/>
        </w:rPr>
      </w:pPr>
      <w:r>
        <w:rPr>
          <w:rFonts w:hint="eastAsia"/>
          <w:color w:val="auto"/>
          <w:highlight w:val="none"/>
        </w:rPr>
        <w:t>配置体温、心率、血压、血氧、人体成分分析、身高、体重、握力、肺活量、闭眼单脚站立、坐位体前屈和选择反应时等体质检测设备；</w:t>
      </w:r>
    </w:p>
    <w:p w14:paraId="430BA71E">
      <w:pPr>
        <w:pStyle w:val="117"/>
        <w:numPr>
          <w:ilvl w:val="1"/>
          <w:numId w:val="46"/>
        </w:numPr>
        <w:rPr>
          <w:color w:val="auto"/>
          <w:highlight w:val="none"/>
        </w:rPr>
      </w:pPr>
      <w:r>
        <w:rPr>
          <w:rFonts w:hint="eastAsia"/>
          <w:color w:val="auto"/>
          <w:highlight w:val="none"/>
        </w:rPr>
        <w:t>配置心肺训练器材、力量训练器材、柔韧性拉伸器材和平衡训练器材；</w:t>
      </w:r>
    </w:p>
    <w:p w14:paraId="327F62E7">
      <w:pPr>
        <w:pStyle w:val="117"/>
        <w:numPr>
          <w:ilvl w:val="1"/>
          <w:numId w:val="46"/>
        </w:numPr>
        <w:rPr>
          <w:color w:val="auto"/>
          <w:highlight w:val="none"/>
        </w:rPr>
      </w:pPr>
      <w:r>
        <w:rPr>
          <w:rFonts w:hint="eastAsia"/>
          <w:color w:val="auto"/>
          <w:highlight w:val="none"/>
        </w:rPr>
        <w:t>心肺训练器材包括跑步机、卧式健身车和四肢联动训练机等</w:t>
      </w:r>
      <w:r>
        <w:rPr>
          <w:rFonts w:hint="eastAsia"/>
          <w:color w:val="auto"/>
          <w:highlight w:val="none"/>
          <w:lang w:eastAsia="zh-CN"/>
        </w:rPr>
        <w:t>；</w:t>
      </w:r>
    </w:p>
    <w:p w14:paraId="509FDDFB">
      <w:pPr>
        <w:pStyle w:val="117"/>
        <w:numPr>
          <w:ilvl w:val="1"/>
          <w:numId w:val="46"/>
        </w:numPr>
        <w:rPr>
          <w:color w:val="auto"/>
          <w:highlight w:val="none"/>
        </w:rPr>
      </w:pPr>
      <w:r>
        <w:rPr>
          <w:rFonts w:hint="eastAsia"/>
          <w:color w:val="auto"/>
          <w:highlight w:val="none"/>
        </w:rPr>
        <w:t>配置运动心率检测系统、微循环促进器材、视频监控系统等。</w:t>
      </w:r>
    </w:p>
    <w:p w14:paraId="6ACDB193">
      <w:pPr>
        <w:pStyle w:val="113"/>
        <w:spacing w:before="156" w:after="156"/>
        <w:rPr>
          <w:color w:val="auto"/>
          <w:highlight w:val="none"/>
        </w:rPr>
      </w:pPr>
      <w:bookmarkStart w:id="355" w:name="_Toc160099407"/>
      <w:bookmarkStart w:id="356" w:name="_Toc160098504"/>
      <w:bookmarkStart w:id="357" w:name="_Toc30309"/>
      <w:bookmarkStart w:id="358" w:name="_Toc25149"/>
      <w:bookmarkStart w:id="359" w:name="_Toc9729"/>
      <w:bookmarkStart w:id="360" w:name="_Toc29244"/>
      <w:bookmarkStart w:id="361" w:name="_Toc160099330"/>
      <w:bookmarkStart w:id="362" w:name="_Toc160098591"/>
      <w:r>
        <w:rPr>
          <w:rFonts w:hint="eastAsia"/>
          <w:color w:val="auto"/>
          <w:highlight w:val="none"/>
          <w:lang w:val="en-US" w:eastAsia="zh-CN"/>
        </w:rPr>
        <w:t>青少年体育</w:t>
      </w:r>
      <w:r>
        <w:rPr>
          <w:rFonts w:hint="eastAsia"/>
          <w:color w:val="auto"/>
          <w:highlight w:val="none"/>
        </w:rPr>
        <w:t>配置要求</w:t>
      </w:r>
      <w:bookmarkEnd w:id="355"/>
      <w:bookmarkEnd w:id="356"/>
      <w:bookmarkEnd w:id="357"/>
      <w:bookmarkEnd w:id="358"/>
      <w:bookmarkEnd w:id="359"/>
      <w:bookmarkEnd w:id="360"/>
      <w:bookmarkEnd w:id="361"/>
      <w:bookmarkEnd w:id="362"/>
    </w:p>
    <w:p w14:paraId="48EAB9EF">
      <w:pPr>
        <w:pStyle w:val="73"/>
        <w:spacing w:before="0" w:beforeLines="0" w:after="0" w:afterLines="0"/>
        <w:rPr>
          <w:rFonts w:ascii="宋体" w:hAnsi="宋体" w:eastAsia="宋体"/>
          <w:color w:val="auto"/>
          <w:highlight w:val="none"/>
        </w:rPr>
      </w:pPr>
      <w:bookmarkStart w:id="363" w:name="_Toc160098506"/>
      <w:bookmarkStart w:id="364" w:name="_Toc160099408"/>
      <w:bookmarkStart w:id="365" w:name="_Toc4837"/>
      <w:bookmarkStart w:id="366" w:name="_Toc160099332"/>
      <w:bookmarkStart w:id="367" w:name="_Toc32087"/>
      <w:bookmarkStart w:id="368" w:name="_Toc30979"/>
      <w:bookmarkStart w:id="369" w:name="_Toc160098593"/>
      <w:r>
        <w:rPr>
          <w:rFonts w:hint="eastAsia" w:ascii="宋体" w:hAnsi="宋体" w:eastAsia="宋体"/>
          <w:color w:val="auto"/>
          <w:highlight w:val="none"/>
        </w:rPr>
        <w:t>各地新建的健身设施</w:t>
      </w:r>
      <w:r>
        <w:rPr>
          <w:rFonts w:hint="eastAsia" w:ascii="宋体" w:hAnsi="宋体" w:eastAsia="宋体"/>
          <w:color w:val="auto"/>
          <w:highlight w:val="none"/>
          <w:lang w:val="en-US" w:eastAsia="zh-CN"/>
        </w:rPr>
        <w:t>项目选配要求见</w:t>
      </w:r>
      <w:r>
        <w:rPr>
          <w:rFonts w:hint="eastAsia" w:ascii="宋体" w:hAnsi="宋体" w:eastAsia="宋体"/>
          <w:color w:val="auto"/>
          <w:highlight w:val="none"/>
        </w:rPr>
        <w:t>《青少年体育锻炼器材配置指南》，如，足球门、趣味投篮器、滑梯、秋千、跷跷板等。</w:t>
      </w:r>
    </w:p>
    <w:p w14:paraId="056A0721">
      <w:pPr>
        <w:pStyle w:val="73"/>
        <w:spacing w:before="0" w:beforeLines="0" w:after="0" w:afterLines="0"/>
        <w:rPr>
          <w:rFonts w:ascii="宋体" w:hAnsi="宋体" w:eastAsia="宋体"/>
          <w:color w:val="auto"/>
          <w:highlight w:val="none"/>
        </w:rPr>
      </w:pPr>
      <w:r>
        <w:rPr>
          <w:rFonts w:hint="eastAsia" w:ascii="宋体" w:hAnsi="宋体" w:eastAsia="宋体"/>
          <w:color w:val="auto"/>
          <w:highlight w:val="none"/>
        </w:rPr>
        <w:t>健身配置宜考虑但不限于：</w:t>
      </w:r>
    </w:p>
    <w:p w14:paraId="580BBB53">
      <w:pPr>
        <w:pStyle w:val="182"/>
        <w:numPr>
          <w:ilvl w:val="0"/>
          <w:numId w:val="51"/>
        </w:numPr>
        <w:rPr>
          <w:color w:val="auto"/>
          <w:highlight w:val="none"/>
        </w:rPr>
      </w:pPr>
      <w:r>
        <w:rPr>
          <w:rFonts w:hint="eastAsia"/>
          <w:color w:val="auto"/>
          <w:highlight w:val="none"/>
        </w:rPr>
        <w:t>器材配置宜考虑安全性、多样性、负荷有效性、趣味性、易维护性；</w:t>
      </w:r>
    </w:p>
    <w:p w14:paraId="1F342927">
      <w:pPr>
        <w:pStyle w:val="182"/>
        <w:numPr>
          <w:ilvl w:val="0"/>
          <w:numId w:val="51"/>
        </w:numPr>
        <w:rPr>
          <w:color w:val="auto"/>
          <w:highlight w:val="none"/>
        </w:rPr>
      </w:pPr>
      <w:r>
        <w:rPr>
          <w:rFonts w:hint="eastAsia"/>
          <w:color w:val="auto"/>
          <w:highlight w:val="none"/>
        </w:rPr>
        <w:t>器材类型配置宜考虑攀爬类、滑梯类、摇摆类、场地类、拓展类、平衡类、趣味球类等；</w:t>
      </w:r>
    </w:p>
    <w:p w14:paraId="130FB544">
      <w:pPr>
        <w:pStyle w:val="73"/>
        <w:spacing w:before="0" w:beforeLines="0" w:after="0" w:afterLines="0"/>
        <w:rPr>
          <w:rFonts w:ascii="宋体" w:hAnsi="宋体" w:eastAsia="宋体"/>
          <w:color w:val="auto"/>
          <w:highlight w:val="none"/>
        </w:rPr>
      </w:pPr>
      <w:r>
        <w:rPr>
          <w:rFonts w:hint="eastAsia" w:ascii="宋体" w:hAnsi="宋体" w:eastAsia="宋体"/>
          <w:color w:val="auto"/>
          <w:highlight w:val="none"/>
        </w:rPr>
        <w:t>有人值守场所宜配备管理和救护人员，无人值守场所应有家人陪同监护。</w:t>
      </w:r>
    </w:p>
    <w:p w14:paraId="5C47ADC3">
      <w:pPr>
        <w:pStyle w:val="113"/>
        <w:spacing w:before="156" w:after="156"/>
        <w:rPr>
          <w:color w:val="auto"/>
          <w:highlight w:val="none"/>
        </w:rPr>
      </w:pPr>
      <w:bookmarkStart w:id="370" w:name="_Toc10373"/>
      <w:r>
        <w:rPr>
          <w:rFonts w:hint="eastAsia"/>
          <w:color w:val="auto"/>
          <w:highlight w:val="none"/>
        </w:rPr>
        <w:t>残障人士健身配置要求</w:t>
      </w:r>
      <w:bookmarkEnd w:id="363"/>
      <w:bookmarkEnd w:id="364"/>
      <w:bookmarkEnd w:id="365"/>
      <w:bookmarkEnd w:id="366"/>
      <w:bookmarkEnd w:id="367"/>
      <w:bookmarkEnd w:id="368"/>
      <w:bookmarkEnd w:id="369"/>
      <w:bookmarkEnd w:id="370"/>
    </w:p>
    <w:p w14:paraId="4AB4BC61">
      <w:pPr>
        <w:pStyle w:val="87"/>
        <w:numPr>
          <w:ilvl w:val="0"/>
          <w:numId w:val="0"/>
        </w:numPr>
        <w:spacing w:before="0" w:beforeLines="0" w:after="0" w:afterLines="0"/>
        <w:ind w:firstLine="420" w:firstLineChars="200"/>
        <w:rPr>
          <w:rFonts w:ascii="宋体" w:hAnsi="宋体" w:eastAsia="宋体"/>
          <w:color w:val="auto"/>
          <w:highlight w:val="none"/>
        </w:rPr>
      </w:pPr>
      <w:bookmarkStart w:id="371" w:name="_Toc160098594"/>
      <w:bookmarkStart w:id="372" w:name="_Toc160099333"/>
      <w:bookmarkStart w:id="373" w:name="_Toc160098507"/>
      <w:r>
        <w:rPr>
          <w:rFonts w:hint="eastAsia" w:ascii="宋体" w:hAnsi="宋体" w:eastAsia="宋体"/>
          <w:color w:val="auto"/>
          <w:highlight w:val="none"/>
        </w:rPr>
        <w:t>残障人士健身配置宜考虑但不限于：</w:t>
      </w:r>
      <w:bookmarkEnd w:id="371"/>
      <w:bookmarkEnd w:id="372"/>
      <w:bookmarkEnd w:id="373"/>
    </w:p>
    <w:p w14:paraId="0B3B7E58">
      <w:pPr>
        <w:pStyle w:val="182"/>
        <w:numPr>
          <w:ilvl w:val="0"/>
          <w:numId w:val="52"/>
        </w:numPr>
        <w:rPr>
          <w:color w:val="auto"/>
          <w:highlight w:val="none"/>
        </w:rPr>
      </w:pPr>
      <w:r>
        <w:rPr>
          <w:rFonts w:hint="eastAsia"/>
          <w:color w:val="auto"/>
          <w:highlight w:val="none"/>
        </w:rPr>
        <w:t>室内场所面积不小于60 ㎡；</w:t>
      </w:r>
    </w:p>
    <w:p w14:paraId="21D7B91E">
      <w:pPr>
        <w:pStyle w:val="182"/>
        <w:numPr>
          <w:ilvl w:val="0"/>
          <w:numId w:val="51"/>
        </w:numPr>
        <w:rPr>
          <w:color w:val="auto"/>
          <w:highlight w:val="none"/>
        </w:rPr>
      </w:pPr>
      <w:r>
        <w:rPr>
          <w:rFonts w:hint="eastAsia"/>
          <w:color w:val="auto"/>
          <w:highlight w:val="none"/>
        </w:rPr>
        <w:t>配置适合残障人士使用的健身体育器材设施，满足其参与健身体育活动的基本需求；</w:t>
      </w:r>
    </w:p>
    <w:p w14:paraId="10B36D68">
      <w:pPr>
        <w:pStyle w:val="182"/>
        <w:numPr>
          <w:ilvl w:val="0"/>
          <w:numId w:val="51"/>
        </w:numPr>
        <w:rPr>
          <w:color w:val="auto"/>
          <w:highlight w:val="none"/>
        </w:rPr>
      </w:pPr>
      <w:r>
        <w:rPr>
          <w:rFonts w:hint="eastAsia"/>
          <w:color w:val="auto"/>
          <w:highlight w:val="none"/>
        </w:rPr>
        <w:t>采用语音、屏幕字幕等信息交流无障碍措施，具备无障碍服务功能。</w:t>
      </w:r>
    </w:p>
    <w:p w14:paraId="678E40BB">
      <w:pPr>
        <w:pStyle w:val="113"/>
        <w:spacing w:before="156" w:after="156"/>
        <w:rPr>
          <w:color w:val="auto"/>
          <w:highlight w:val="none"/>
        </w:rPr>
      </w:pPr>
      <w:bookmarkStart w:id="374" w:name="_Toc160099409"/>
      <w:bookmarkStart w:id="375" w:name="_Toc160099334"/>
      <w:bookmarkStart w:id="376" w:name="_Toc19838"/>
      <w:bookmarkStart w:id="377" w:name="_Toc160098508"/>
      <w:bookmarkStart w:id="378" w:name="_Toc160098595"/>
      <w:bookmarkStart w:id="379" w:name="_Toc32204"/>
      <w:bookmarkStart w:id="380" w:name="_Toc26163"/>
      <w:bookmarkStart w:id="381" w:name="_Toc7302"/>
      <w:r>
        <w:rPr>
          <w:rFonts w:hint="eastAsia"/>
          <w:color w:val="auto"/>
          <w:highlight w:val="none"/>
        </w:rPr>
        <w:t>无障碍设施配置要求</w:t>
      </w:r>
      <w:bookmarkEnd w:id="374"/>
      <w:bookmarkEnd w:id="375"/>
      <w:bookmarkEnd w:id="376"/>
      <w:bookmarkEnd w:id="377"/>
      <w:bookmarkEnd w:id="378"/>
      <w:bookmarkEnd w:id="379"/>
      <w:bookmarkEnd w:id="380"/>
      <w:bookmarkEnd w:id="381"/>
    </w:p>
    <w:p w14:paraId="2A9DAD4B">
      <w:pPr>
        <w:pStyle w:val="73"/>
        <w:spacing w:beforeLines="0" w:afterLines="0"/>
        <w:rPr>
          <w:rFonts w:hint="eastAsia" w:ascii="宋体" w:hAnsi="宋体" w:eastAsia="宋体"/>
          <w:color w:val="auto"/>
          <w:highlight w:val="none"/>
        </w:rPr>
      </w:pPr>
      <w:bookmarkStart w:id="382" w:name="_Toc160098596"/>
      <w:bookmarkStart w:id="383" w:name="_Toc160098509"/>
      <w:bookmarkStart w:id="384" w:name="_Toc160099335"/>
      <w:r>
        <w:rPr>
          <w:rFonts w:hint="eastAsia" w:ascii="宋体" w:hAnsi="宋体" w:eastAsia="宋体"/>
          <w:color w:val="auto"/>
          <w:highlight w:val="none"/>
        </w:rPr>
        <w:t>无障碍设施设计应符合GB 50763。</w:t>
      </w:r>
    </w:p>
    <w:p w14:paraId="14A7E11C">
      <w:pPr>
        <w:pStyle w:val="73"/>
        <w:rPr>
          <w:rFonts w:hint="eastAsia" w:ascii="宋体" w:hAnsi="宋体" w:eastAsia="宋体"/>
          <w:color w:val="auto"/>
          <w:highlight w:val="none"/>
        </w:rPr>
      </w:pPr>
      <w:r>
        <w:rPr>
          <w:rFonts w:hint="eastAsia" w:ascii="宋体" w:hAnsi="宋体" w:eastAsia="宋体"/>
          <w:color w:val="auto"/>
          <w:highlight w:val="none"/>
        </w:rPr>
        <w:t>无障碍设施</w:t>
      </w:r>
      <w:r>
        <w:rPr>
          <w:rFonts w:hint="eastAsia" w:ascii="宋体" w:hAnsi="宋体" w:eastAsia="宋体"/>
          <w:color w:val="auto"/>
          <w:highlight w:val="none"/>
          <w:lang w:val="en-US" w:eastAsia="zh-CN"/>
        </w:rPr>
        <w:t>配置因素</w:t>
      </w:r>
      <w:r>
        <w:rPr>
          <w:rFonts w:hint="eastAsia" w:ascii="宋体" w:hAnsi="宋体" w:eastAsia="宋体"/>
          <w:color w:val="auto"/>
          <w:highlight w:val="none"/>
        </w:rPr>
        <w:t>宜考虑但不限于以下：</w:t>
      </w:r>
      <w:bookmarkEnd w:id="382"/>
      <w:bookmarkEnd w:id="383"/>
      <w:bookmarkEnd w:id="384"/>
    </w:p>
    <w:p w14:paraId="7EF46A40">
      <w:pPr>
        <w:pStyle w:val="182"/>
        <w:numPr>
          <w:ilvl w:val="0"/>
          <w:numId w:val="53"/>
        </w:numPr>
        <w:rPr>
          <w:color w:val="auto"/>
          <w:highlight w:val="none"/>
        </w:rPr>
      </w:pPr>
      <w:r>
        <w:rPr>
          <w:rFonts w:hint="eastAsia"/>
          <w:color w:val="auto"/>
          <w:highlight w:val="none"/>
        </w:rPr>
        <w:t>设置无障碍通道，能与外部道路无障碍通道连接；</w:t>
      </w:r>
    </w:p>
    <w:p w14:paraId="5750071E">
      <w:pPr>
        <w:pStyle w:val="182"/>
        <w:numPr>
          <w:ilvl w:val="0"/>
          <w:numId w:val="51"/>
        </w:numPr>
        <w:rPr>
          <w:color w:val="auto"/>
          <w:highlight w:val="none"/>
        </w:rPr>
      </w:pPr>
      <w:r>
        <w:rPr>
          <w:rFonts w:hint="eastAsia"/>
          <w:color w:val="auto"/>
          <w:highlight w:val="none"/>
        </w:rPr>
        <w:t>能为老年人、儿童、残障人士等配置轮椅、步梯升降机等器材装备；</w:t>
      </w:r>
    </w:p>
    <w:p w14:paraId="3A03ECAA">
      <w:pPr>
        <w:pStyle w:val="182"/>
        <w:numPr>
          <w:ilvl w:val="0"/>
          <w:numId w:val="51"/>
        </w:numPr>
        <w:rPr>
          <w:color w:val="auto"/>
          <w:highlight w:val="none"/>
        </w:rPr>
      </w:pPr>
      <w:r>
        <w:rPr>
          <w:rFonts w:hint="eastAsia"/>
          <w:color w:val="auto"/>
          <w:highlight w:val="none"/>
        </w:rPr>
        <w:t>公共体育设施设防滑盲道，其类型、规格、材质和颜色可结合公共体育设施的情况灵活选用；</w:t>
      </w:r>
    </w:p>
    <w:p w14:paraId="4E8B0D46">
      <w:pPr>
        <w:pStyle w:val="182"/>
        <w:numPr>
          <w:ilvl w:val="0"/>
          <w:numId w:val="51"/>
        </w:numPr>
        <w:rPr>
          <w:color w:val="auto"/>
          <w:highlight w:val="none"/>
        </w:rPr>
      </w:pPr>
      <w:r>
        <w:rPr>
          <w:rFonts w:hint="eastAsia"/>
          <w:color w:val="auto"/>
          <w:highlight w:val="none"/>
        </w:rPr>
        <w:t>公共卫生设施考虑增加无障碍设施，包括但不限于：</w:t>
      </w:r>
    </w:p>
    <w:p w14:paraId="1330D023">
      <w:pPr>
        <w:pStyle w:val="117"/>
        <w:numPr>
          <w:ilvl w:val="1"/>
          <w:numId w:val="51"/>
        </w:numPr>
        <w:rPr>
          <w:color w:val="auto"/>
          <w:highlight w:val="none"/>
        </w:rPr>
      </w:pPr>
      <w:r>
        <w:rPr>
          <w:rFonts w:hint="eastAsia"/>
          <w:color w:val="auto"/>
          <w:highlight w:val="none"/>
        </w:rPr>
        <w:t>无障碍厕位；</w:t>
      </w:r>
    </w:p>
    <w:p w14:paraId="0A0CB464">
      <w:pPr>
        <w:pStyle w:val="117"/>
        <w:numPr>
          <w:ilvl w:val="1"/>
          <w:numId w:val="51"/>
        </w:numPr>
        <w:rPr>
          <w:color w:val="auto"/>
          <w:highlight w:val="none"/>
        </w:rPr>
      </w:pPr>
      <w:r>
        <w:rPr>
          <w:rFonts w:hint="eastAsia"/>
          <w:color w:val="auto"/>
          <w:highlight w:val="none"/>
        </w:rPr>
        <w:t>无障碍洗手盆；</w:t>
      </w:r>
    </w:p>
    <w:p w14:paraId="0AA4696E">
      <w:pPr>
        <w:pStyle w:val="117"/>
        <w:numPr>
          <w:ilvl w:val="1"/>
          <w:numId w:val="51"/>
        </w:numPr>
        <w:rPr>
          <w:color w:val="auto"/>
          <w:highlight w:val="none"/>
        </w:rPr>
      </w:pPr>
      <w:r>
        <w:rPr>
          <w:rFonts w:hint="eastAsia"/>
          <w:color w:val="auto"/>
          <w:highlight w:val="none"/>
        </w:rPr>
        <w:t>无障碍小便池；</w:t>
      </w:r>
    </w:p>
    <w:p w14:paraId="64A64967">
      <w:pPr>
        <w:pStyle w:val="117"/>
        <w:numPr>
          <w:ilvl w:val="1"/>
          <w:numId w:val="51"/>
        </w:numPr>
        <w:rPr>
          <w:color w:val="auto"/>
          <w:highlight w:val="none"/>
        </w:rPr>
      </w:pPr>
      <w:r>
        <w:rPr>
          <w:rFonts w:hint="eastAsia"/>
          <w:color w:val="auto"/>
          <w:highlight w:val="none"/>
        </w:rPr>
        <w:t>母婴室；</w:t>
      </w:r>
    </w:p>
    <w:p w14:paraId="763B5F0A">
      <w:pPr>
        <w:pStyle w:val="117"/>
        <w:numPr>
          <w:ilvl w:val="1"/>
          <w:numId w:val="51"/>
        </w:numPr>
        <w:rPr>
          <w:color w:val="auto"/>
          <w:highlight w:val="none"/>
        </w:rPr>
      </w:pPr>
      <w:r>
        <w:rPr>
          <w:rFonts w:hint="eastAsia"/>
          <w:color w:val="auto"/>
          <w:highlight w:val="none"/>
        </w:rPr>
        <w:t>公共饮水设施。</w:t>
      </w:r>
    </w:p>
    <w:p w14:paraId="450FCC1D">
      <w:pPr>
        <w:pStyle w:val="112"/>
        <w:spacing w:before="312" w:after="312"/>
        <w:rPr>
          <w:rFonts w:hint="eastAsia"/>
          <w:color w:val="auto"/>
          <w:highlight w:val="none"/>
          <w:lang w:val="en-US" w:eastAsia="zh-CN"/>
        </w:rPr>
      </w:pPr>
      <w:bookmarkStart w:id="385" w:name="_Toc11411"/>
      <w:bookmarkStart w:id="386" w:name="_Toc11982"/>
      <w:bookmarkStart w:id="387" w:name="_Toc4896"/>
      <w:r>
        <w:rPr>
          <w:rFonts w:hint="eastAsia"/>
          <w:color w:val="auto"/>
          <w:highlight w:val="none"/>
        </w:rPr>
        <w:t>管理要求</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385"/>
      <w:bookmarkEnd w:id="386"/>
      <w:bookmarkEnd w:id="387"/>
    </w:p>
    <w:p w14:paraId="3886EEF1">
      <w:pPr>
        <w:pStyle w:val="113"/>
        <w:spacing w:before="156" w:after="156"/>
        <w:rPr>
          <w:color w:val="auto"/>
          <w:highlight w:val="none"/>
        </w:rPr>
      </w:pPr>
      <w:bookmarkStart w:id="388" w:name="_Toc30314"/>
      <w:bookmarkStart w:id="389" w:name="_Toc12784"/>
      <w:bookmarkStart w:id="390" w:name="_Toc160099287"/>
      <w:bookmarkStart w:id="391" w:name="_Toc27297"/>
      <w:bookmarkStart w:id="392" w:name="_Toc160099399"/>
      <w:bookmarkStart w:id="393" w:name="_Toc145083964"/>
      <w:r>
        <w:rPr>
          <w:rFonts w:hint="eastAsia"/>
          <w:color w:val="auto"/>
          <w:highlight w:val="none"/>
        </w:rPr>
        <w:t>基本要求</w:t>
      </w:r>
      <w:bookmarkEnd w:id="388"/>
      <w:bookmarkEnd w:id="389"/>
      <w:bookmarkEnd w:id="390"/>
      <w:bookmarkEnd w:id="391"/>
      <w:bookmarkEnd w:id="392"/>
      <w:bookmarkEnd w:id="393"/>
    </w:p>
    <w:p w14:paraId="3BE30DB7">
      <w:pPr>
        <w:pStyle w:val="73"/>
        <w:spacing w:beforeLines="0" w:afterLines="0"/>
        <w:rPr>
          <w:rFonts w:ascii="宋体" w:hAnsi="宋体" w:eastAsia="宋体"/>
          <w:color w:val="auto"/>
          <w:highlight w:val="none"/>
        </w:rPr>
      </w:pPr>
      <w:bookmarkStart w:id="394" w:name="_Toc160099288"/>
      <w:r>
        <w:rPr>
          <w:rFonts w:hint="eastAsia" w:ascii="宋体" w:hAnsi="宋体" w:eastAsia="宋体"/>
          <w:color w:val="auto"/>
          <w:highlight w:val="none"/>
          <w:lang w:eastAsia="zh-CN"/>
        </w:rPr>
        <w:t>公共体育场地设施</w:t>
      </w:r>
      <w:r>
        <w:rPr>
          <w:rFonts w:hint="eastAsia" w:ascii="宋体" w:hAnsi="宋体" w:eastAsia="宋体"/>
          <w:color w:val="auto"/>
          <w:highlight w:val="none"/>
        </w:rPr>
        <w:t>应建立适合自身特点、符合行业发展规律、与地方经济社会发展水平相适应、能够充分发挥设施效能的运营模式。</w:t>
      </w:r>
      <w:bookmarkEnd w:id="394"/>
    </w:p>
    <w:p w14:paraId="7D69FD92">
      <w:pPr>
        <w:pStyle w:val="73"/>
        <w:spacing w:beforeLines="0" w:afterLines="0"/>
        <w:rPr>
          <w:rFonts w:ascii="宋体" w:hAnsi="宋体" w:eastAsia="宋体"/>
          <w:color w:val="auto"/>
          <w:highlight w:val="none"/>
        </w:rPr>
      </w:pPr>
      <w:bookmarkStart w:id="395" w:name="_Toc160099289"/>
      <w:r>
        <w:rPr>
          <w:rFonts w:hint="eastAsia" w:ascii="宋体" w:hAnsi="宋体" w:eastAsia="宋体"/>
          <w:color w:val="auto"/>
          <w:highlight w:val="none"/>
          <w:lang w:eastAsia="zh-CN"/>
        </w:rPr>
        <w:t>公共体育场地设施</w:t>
      </w:r>
      <w:r>
        <w:rPr>
          <w:rFonts w:hint="eastAsia" w:ascii="宋体" w:hAnsi="宋体" w:eastAsia="宋体"/>
          <w:color w:val="auto"/>
          <w:highlight w:val="none"/>
        </w:rPr>
        <w:t>应健全，配备专业运营管理团队、设置合理部门岗位，健全各项管理制度。</w:t>
      </w:r>
      <w:bookmarkEnd w:id="395"/>
    </w:p>
    <w:p w14:paraId="27EF06CE">
      <w:pPr>
        <w:pStyle w:val="113"/>
        <w:spacing w:before="156" w:after="156"/>
        <w:rPr>
          <w:color w:val="auto"/>
          <w:highlight w:val="none"/>
        </w:rPr>
      </w:pPr>
      <w:bookmarkStart w:id="396" w:name="_Toc145083967"/>
      <w:bookmarkStart w:id="397" w:name="_Toc18115"/>
      <w:bookmarkStart w:id="398" w:name="_Toc7769"/>
      <w:bookmarkStart w:id="399" w:name="_Toc160099291"/>
      <w:bookmarkStart w:id="400" w:name="_Toc1408"/>
      <w:bookmarkStart w:id="401" w:name="_Toc160099400"/>
      <w:r>
        <w:rPr>
          <w:rFonts w:hint="eastAsia"/>
          <w:color w:val="auto"/>
          <w:highlight w:val="none"/>
        </w:rPr>
        <w:t>卫生环境管理</w:t>
      </w:r>
      <w:bookmarkEnd w:id="396"/>
      <w:bookmarkEnd w:id="397"/>
      <w:bookmarkEnd w:id="398"/>
      <w:bookmarkEnd w:id="399"/>
      <w:bookmarkEnd w:id="400"/>
      <w:bookmarkEnd w:id="401"/>
    </w:p>
    <w:p w14:paraId="2DC83374">
      <w:pPr>
        <w:pStyle w:val="73"/>
        <w:spacing w:beforeLines="0" w:afterLines="0"/>
        <w:rPr>
          <w:rFonts w:ascii="宋体" w:hAnsi="宋体" w:eastAsia="宋体"/>
          <w:color w:val="auto"/>
          <w:highlight w:val="none"/>
        </w:rPr>
      </w:pPr>
      <w:bookmarkStart w:id="402" w:name="_Toc160099292"/>
      <w:r>
        <w:rPr>
          <w:rFonts w:hint="eastAsia" w:ascii="宋体" w:hAnsi="宋体" w:eastAsia="宋体"/>
          <w:color w:val="auto"/>
          <w:highlight w:val="none"/>
        </w:rPr>
        <w:t>公共卫生和室内空气质量应符合GB 37488的相关要求。</w:t>
      </w:r>
      <w:bookmarkEnd w:id="402"/>
    </w:p>
    <w:p w14:paraId="316A716F">
      <w:pPr>
        <w:pStyle w:val="73"/>
        <w:spacing w:beforeLines="0" w:afterLines="0"/>
        <w:rPr>
          <w:rFonts w:ascii="宋体" w:hAnsi="宋体" w:eastAsia="宋体"/>
          <w:color w:val="auto"/>
          <w:highlight w:val="none"/>
        </w:rPr>
      </w:pPr>
      <w:bookmarkStart w:id="403" w:name="_Toc160099294"/>
      <w:r>
        <w:rPr>
          <w:rFonts w:hint="eastAsia" w:ascii="宋体" w:hAnsi="宋体" w:eastAsia="宋体"/>
          <w:color w:val="auto"/>
          <w:highlight w:val="none"/>
        </w:rPr>
        <w:t>应及时清理垃圾，保持环境卫生清洁。</w:t>
      </w:r>
      <w:bookmarkEnd w:id="403"/>
    </w:p>
    <w:p w14:paraId="64526A18">
      <w:pPr>
        <w:pStyle w:val="73"/>
        <w:spacing w:beforeLines="0" w:afterLines="0"/>
        <w:rPr>
          <w:rFonts w:ascii="宋体" w:hAnsi="宋体" w:eastAsia="宋体"/>
          <w:color w:val="auto"/>
          <w:highlight w:val="none"/>
        </w:rPr>
      </w:pPr>
      <w:bookmarkStart w:id="404" w:name="_Toc160099295"/>
      <w:r>
        <w:rPr>
          <w:rFonts w:hint="eastAsia" w:ascii="宋体" w:hAnsi="宋体" w:eastAsia="宋体"/>
          <w:color w:val="auto"/>
          <w:highlight w:val="none"/>
        </w:rPr>
        <w:t>应对卫生间、公共淋浴间、更衣室等重点空间场所定期消毒，并根据使用情况增加清洁和消毒频次，并形成记录。</w:t>
      </w:r>
      <w:bookmarkEnd w:id="404"/>
    </w:p>
    <w:p w14:paraId="032A3B29">
      <w:pPr>
        <w:pStyle w:val="113"/>
        <w:spacing w:before="156" w:after="156"/>
        <w:rPr>
          <w:color w:val="auto"/>
          <w:highlight w:val="none"/>
        </w:rPr>
      </w:pPr>
      <w:bookmarkStart w:id="405" w:name="_Toc14058"/>
      <w:bookmarkStart w:id="406" w:name="_Toc145083968"/>
      <w:bookmarkStart w:id="407" w:name="_Toc160099296"/>
      <w:bookmarkStart w:id="408" w:name="_Toc160099401"/>
      <w:bookmarkStart w:id="409" w:name="_Toc2033"/>
      <w:bookmarkStart w:id="410" w:name="_Toc19582"/>
      <w:r>
        <w:rPr>
          <w:rFonts w:hint="eastAsia"/>
          <w:color w:val="auto"/>
          <w:highlight w:val="none"/>
        </w:rPr>
        <w:t>安全管理</w:t>
      </w:r>
      <w:bookmarkEnd w:id="405"/>
      <w:bookmarkEnd w:id="406"/>
      <w:bookmarkEnd w:id="407"/>
      <w:bookmarkEnd w:id="408"/>
      <w:bookmarkEnd w:id="409"/>
      <w:bookmarkEnd w:id="410"/>
    </w:p>
    <w:p w14:paraId="4658B0E7">
      <w:pPr>
        <w:pStyle w:val="73"/>
        <w:spacing w:beforeLines="0" w:afterLines="0"/>
        <w:rPr>
          <w:rFonts w:ascii="宋体" w:hAnsi="宋体" w:eastAsia="宋体"/>
          <w:color w:val="auto"/>
          <w:highlight w:val="none"/>
        </w:rPr>
      </w:pPr>
      <w:bookmarkStart w:id="411" w:name="_Toc160099297"/>
      <w:r>
        <w:rPr>
          <w:rFonts w:hint="eastAsia" w:ascii="宋体" w:hAnsi="宋体" w:eastAsia="宋体"/>
          <w:color w:val="auto"/>
          <w:highlight w:val="none"/>
        </w:rPr>
        <w:t>工作人员应具有本岗位的任职资格，对相关要求需持有上岗合格证的岗位人员，应持证上岗。</w:t>
      </w:r>
      <w:bookmarkEnd w:id="411"/>
    </w:p>
    <w:p w14:paraId="0E17C1FC">
      <w:pPr>
        <w:pStyle w:val="187"/>
        <w:rPr>
          <w:rFonts w:hAnsi="宋体"/>
          <w:color w:val="auto"/>
          <w:highlight w:val="none"/>
        </w:rPr>
      </w:pPr>
      <w:r>
        <w:rPr>
          <w:rFonts w:hint="eastAsia" w:ascii="黑体" w:hAnsi="黑体" w:eastAsia="黑体" w:cs="黑体"/>
          <w:color w:val="auto"/>
          <w:highlight w:val="none"/>
          <w:lang w:val="en-US" w:eastAsia="zh-CN"/>
        </w:rPr>
        <w:t>注：</w:t>
      </w:r>
      <w:r>
        <w:rPr>
          <w:rFonts w:hint="eastAsia"/>
          <w:color w:val="auto"/>
          <w:highlight w:val="none"/>
        </w:rPr>
        <w:t>持证上岗岗位人员包括社会体育指导员、游泳救生员、急救人员、餐饮服务人员、设备设施安检人员、特种设备检修人员等。</w:t>
      </w:r>
    </w:p>
    <w:p w14:paraId="4482951D">
      <w:pPr>
        <w:pStyle w:val="73"/>
        <w:spacing w:beforeLines="0" w:afterLines="0"/>
        <w:rPr>
          <w:rFonts w:ascii="宋体" w:hAnsi="宋体" w:eastAsia="宋体"/>
          <w:color w:val="auto"/>
          <w:highlight w:val="none"/>
        </w:rPr>
      </w:pPr>
      <w:bookmarkStart w:id="412" w:name="_Toc160099298"/>
      <w:r>
        <w:rPr>
          <w:rFonts w:hint="eastAsia" w:ascii="宋体" w:hAnsi="宋体" w:eastAsia="宋体"/>
          <w:color w:val="auto"/>
          <w:highlight w:val="none"/>
        </w:rPr>
        <w:t>应投保相关公众责任险。</w:t>
      </w:r>
      <w:bookmarkEnd w:id="412"/>
    </w:p>
    <w:p w14:paraId="15B10DFC">
      <w:pPr>
        <w:pStyle w:val="73"/>
        <w:spacing w:beforeLines="0" w:afterLines="0"/>
        <w:rPr>
          <w:rFonts w:ascii="宋体" w:hAnsi="宋体" w:eastAsia="宋体"/>
          <w:color w:val="auto"/>
          <w:highlight w:val="none"/>
        </w:rPr>
      </w:pPr>
      <w:bookmarkStart w:id="413" w:name="_Toc160099299"/>
      <w:r>
        <w:rPr>
          <w:rFonts w:hint="eastAsia" w:ascii="宋体" w:hAnsi="宋体" w:eastAsia="宋体"/>
          <w:color w:val="auto"/>
          <w:highlight w:val="none"/>
        </w:rPr>
        <w:t>电气设备应采取有效的防护措施，安装漏电和过载保护装置。</w:t>
      </w:r>
      <w:bookmarkEnd w:id="413"/>
    </w:p>
    <w:p w14:paraId="20BF6DAD">
      <w:pPr>
        <w:pStyle w:val="73"/>
        <w:spacing w:beforeLines="0" w:afterLines="0"/>
        <w:rPr>
          <w:rFonts w:ascii="宋体" w:hAnsi="宋体" w:eastAsia="宋体"/>
          <w:color w:val="auto"/>
          <w:highlight w:val="none"/>
        </w:rPr>
      </w:pPr>
      <w:bookmarkStart w:id="414" w:name="_Toc160099300"/>
      <w:r>
        <w:rPr>
          <w:rFonts w:hint="eastAsia" w:ascii="宋体" w:hAnsi="宋体" w:eastAsia="宋体"/>
          <w:color w:val="auto"/>
          <w:highlight w:val="none"/>
        </w:rPr>
        <w:t>应制定紧急疏散、意外伤害事故处理、火灾事故、治安案件、卫生防疫等突发事件应急预案，并组织演练。</w:t>
      </w:r>
      <w:bookmarkEnd w:id="414"/>
    </w:p>
    <w:p w14:paraId="7040A90F">
      <w:pPr>
        <w:pStyle w:val="73"/>
        <w:spacing w:beforeLines="0" w:afterLines="0"/>
        <w:rPr>
          <w:rFonts w:ascii="宋体" w:hAnsi="宋体" w:eastAsia="宋体"/>
          <w:color w:val="auto"/>
          <w:highlight w:val="none"/>
        </w:rPr>
      </w:pPr>
      <w:bookmarkStart w:id="415" w:name="_Toc160099301"/>
      <w:r>
        <w:rPr>
          <w:rFonts w:hint="eastAsia" w:ascii="宋体" w:hAnsi="宋体" w:eastAsia="宋体"/>
          <w:color w:val="auto"/>
          <w:highlight w:val="none"/>
        </w:rPr>
        <w:t>宜配备门禁、监控、流量监测等系统。</w:t>
      </w:r>
      <w:bookmarkEnd w:id="415"/>
    </w:p>
    <w:p w14:paraId="5453D74A">
      <w:pPr>
        <w:pStyle w:val="73"/>
        <w:spacing w:beforeLines="0" w:afterLines="0"/>
        <w:rPr>
          <w:rFonts w:ascii="宋体" w:hAnsi="宋体" w:eastAsia="宋体"/>
          <w:color w:val="auto"/>
          <w:highlight w:val="none"/>
        </w:rPr>
      </w:pPr>
      <w:bookmarkStart w:id="416" w:name="_Toc160099302"/>
      <w:r>
        <w:rPr>
          <w:rFonts w:hint="eastAsia" w:ascii="宋体" w:hAnsi="宋体" w:eastAsia="宋体"/>
          <w:color w:val="auto"/>
          <w:highlight w:val="none"/>
        </w:rPr>
        <w:t>宜配置应急常用医药箱及药品。</w:t>
      </w:r>
      <w:bookmarkEnd w:id="416"/>
    </w:p>
    <w:p w14:paraId="60CA7481">
      <w:pPr>
        <w:pStyle w:val="73"/>
        <w:spacing w:beforeLines="0" w:afterLines="0"/>
        <w:rPr>
          <w:rFonts w:ascii="宋体" w:hAnsi="宋体" w:eastAsia="宋体"/>
          <w:color w:val="auto"/>
          <w:highlight w:val="none"/>
        </w:rPr>
      </w:pPr>
      <w:bookmarkStart w:id="417" w:name="_Toc160099303"/>
      <w:r>
        <w:rPr>
          <w:rFonts w:hint="eastAsia" w:ascii="宋体" w:hAnsi="宋体" w:eastAsia="宋体"/>
          <w:color w:val="auto"/>
          <w:highlight w:val="none"/>
        </w:rPr>
        <w:t>宜配置自动体外除颤器（AED），安装处应粘贴醒目标识。</w:t>
      </w:r>
      <w:bookmarkEnd w:id="417"/>
    </w:p>
    <w:p w14:paraId="0769B1B9">
      <w:pPr>
        <w:pStyle w:val="73"/>
        <w:spacing w:beforeLines="0" w:afterLines="0"/>
        <w:rPr>
          <w:rFonts w:ascii="宋体" w:hAnsi="宋体" w:eastAsia="宋体"/>
          <w:color w:val="auto"/>
          <w:highlight w:val="none"/>
        </w:rPr>
      </w:pPr>
      <w:bookmarkStart w:id="418" w:name="_Toc160099304"/>
      <w:r>
        <w:rPr>
          <w:rFonts w:hint="eastAsia" w:ascii="宋体" w:hAnsi="宋体" w:eastAsia="宋体"/>
          <w:color w:val="auto"/>
          <w:highlight w:val="none"/>
        </w:rPr>
        <w:t>超过建筑物设计使用年限的</w:t>
      </w:r>
      <w:r>
        <w:rPr>
          <w:rFonts w:hint="eastAsia" w:ascii="宋体" w:hAnsi="宋体" w:eastAsia="宋体"/>
          <w:color w:val="auto"/>
          <w:highlight w:val="none"/>
          <w:lang w:eastAsia="zh-CN"/>
        </w:rPr>
        <w:t>公共体育场地设施</w:t>
      </w:r>
      <w:r>
        <w:rPr>
          <w:rFonts w:hint="eastAsia" w:ascii="宋体" w:hAnsi="宋体" w:eastAsia="宋体"/>
          <w:color w:val="auto"/>
          <w:highlight w:val="none"/>
        </w:rPr>
        <w:t>，应定期进行检测与维护。</w:t>
      </w:r>
      <w:bookmarkEnd w:id="418"/>
    </w:p>
    <w:p w14:paraId="537CE9CC">
      <w:pPr>
        <w:pStyle w:val="73"/>
        <w:spacing w:beforeLines="0" w:afterLines="0"/>
        <w:rPr>
          <w:rFonts w:ascii="宋体" w:hAnsi="宋体" w:eastAsia="宋体"/>
          <w:color w:val="auto"/>
          <w:highlight w:val="none"/>
        </w:rPr>
      </w:pPr>
      <w:bookmarkStart w:id="419" w:name="_Toc160099305"/>
      <w:r>
        <w:rPr>
          <w:rFonts w:hint="eastAsia" w:ascii="宋体" w:hAnsi="宋体" w:eastAsia="宋体"/>
          <w:color w:val="auto"/>
          <w:highlight w:val="none"/>
        </w:rPr>
        <w:t>疏散通道、楼梯和安全疏散门必须保持畅通，禁止堆放物品。</w:t>
      </w:r>
      <w:bookmarkEnd w:id="419"/>
    </w:p>
    <w:p w14:paraId="556EC518">
      <w:pPr>
        <w:pStyle w:val="73"/>
        <w:spacing w:beforeLines="0" w:afterLines="0"/>
        <w:rPr>
          <w:rFonts w:ascii="宋体" w:hAnsi="宋体" w:eastAsia="宋体"/>
          <w:color w:val="auto"/>
          <w:highlight w:val="none"/>
        </w:rPr>
      </w:pPr>
      <w:bookmarkStart w:id="420" w:name="_Toc160099306"/>
      <w:r>
        <w:rPr>
          <w:rFonts w:hint="eastAsia" w:ascii="宋体" w:hAnsi="宋体" w:eastAsia="宋体"/>
          <w:color w:val="auto"/>
          <w:highlight w:val="none"/>
        </w:rPr>
        <w:t>消防设施（灭火器、消火栓、水带、防火报警装置、自动喷淋、应急灯、消防安全标志）应功能完好可正常使用，定期维保并形成记录。</w:t>
      </w:r>
      <w:bookmarkEnd w:id="420"/>
    </w:p>
    <w:p w14:paraId="500DB5D1">
      <w:pPr>
        <w:pStyle w:val="113"/>
        <w:spacing w:before="156" w:after="156"/>
        <w:rPr>
          <w:color w:val="auto"/>
          <w:highlight w:val="none"/>
        </w:rPr>
      </w:pPr>
      <w:bookmarkStart w:id="421" w:name="_Toc17018"/>
      <w:bookmarkStart w:id="422" w:name="_Toc160099402"/>
      <w:bookmarkStart w:id="423" w:name="_Toc160099307"/>
      <w:bookmarkStart w:id="424" w:name="_Toc3381"/>
      <w:bookmarkStart w:id="425" w:name="_Toc15903"/>
      <w:r>
        <w:rPr>
          <w:rFonts w:hint="eastAsia"/>
          <w:color w:val="auto"/>
          <w:highlight w:val="none"/>
        </w:rPr>
        <w:t>日常开放</w:t>
      </w:r>
      <w:bookmarkEnd w:id="421"/>
      <w:bookmarkEnd w:id="422"/>
      <w:bookmarkEnd w:id="423"/>
      <w:bookmarkEnd w:id="424"/>
      <w:bookmarkEnd w:id="425"/>
    </w:p>
    <w:p w14:paraId="07A3AD47">
      <w:pPr>
        <w:pStyle w:val="73"/>
        <w:spacing w:beforeLines="0" w:afterLines="0"/>
        <w:rPr>
          <w:rFonts w:ascii="宋体" w:hAnsi="宋体" w:eastAsia="宋体"/>
          <w:color w:val="auto"/>
          <w:highlight w:val="none"/>
        </w:rPr>
      </w:pPr>
      <w:bookmarkStart w:id="426" w:name="_Toc160099308"/>
      <w:r>
        <w:rPr>
          <w:rFonts w:hint="eastAsia" w:ascii="宋体" w:hAnsi="宋体" w:eastAsia="宋体"/>
          <w:color w:val="auto"/>
          <w:highlight w:val="none"/>
        </w:rPr>
        <w:t>公共体育场地设施应制定开放服务规范。</w:t>
      </w:r>
    </w:p>
    <w:p w14:paraId="4299CF7C">
      <w:pPr>
        <w:pStyle w:val="73"/>
        <w:spacing w:beforeLines="0" w:afterLines="0"/>
        <w:rPr>
          <w:rFonts w:ascii="宋体" w:hAnsi="宋体" w:eastAsia="宋体"/>
          <w:color w:val="auto"/>
          <w:highlight w:val="none"/>
        </w:rPr>
      </w:pPr>
      <w:r>
        <w:rPr>
          <w:rFonts w:hint="eastAsia" w:ascii="宋体" w:hAnsi="宋体" w:eastAsia="宋体"/>
          <w:color w:val="auto"/>
          <w:highlight w:val="none"/>
          <w:lang w:eastAsia="zh-CN"/>
        </w:rPr>
        <w:t>公共体育场地设施</w:t>
      </w:r>
      <w:r>
        <w:rPr>
          <w:rFonts w:hint="eastAsia" w:ascii="宋体" w:hAnsi="宋体" w:eastAsia="宋体"/>
          <w:color w:val="auto"/>
          <w:highlight w:val="none"/>
        </w:rPr>
        <w:t>日常开放应符合GB 19079（所有部分）的相关要求。</w:t>
      </w:r>
    </w:p>
    <w:p w14:paraId="6856F468">
      <w:pPr>
        <w:pStyle w:val="73"/>
        <w:widowControl/>
        <w:shd w:val="clear" w:color="auto" w:fill="FFFFFF"/>
        <w:spacing w:before="0" w:beforeLines="0" w:after="0" w:afterLines="0"/>
        <w:jc w:val="left"/>
        <w:rPr>
          <w:rFonts w:ascii="宋体" w:hAnsi="宋体" w:eastAsia="宋体"/>
          <w:color w:val="auto"/>
          <w:highlight w:val="none"/>
        </w:rPr>
      </w:pPr>
      <w:r>
        <w:rPr>
          <w:rFonts w:hint="eastAsia" w:ascii="宋体" w:hAnsi="宋体" w:eastAsia="宋体"/>
          <w:color w:val="auto"/>
          <w:highlight w:val="none"/>
        </w:rPr>
        <w:t>公共体育场地设施全年开放应不少于330天且每周不少于56小时，因季节性因素关闭的除外。</w:t>
      </w:r>
    </w:p>
    <w:p w14:paraId="37AF69AD">
      <w:pPr>
        <w:pStyle w:val="73"/>
        <w:spacing w:beforeLines="0" w:afterLines="0"/>
        <w:rPr>
          <w:rFonts w:ascii="宋体" w:hAnsi="宋体" w:eastAsia="宋体"/>
          <w:color w:val="auto"/>
          <w:highlight w:val="none"/>
        </w:rPr>
      </w:pPr>
      <w:r>
        <w:rPr>
          <w:rFonts w:hint="eastAsia" w:ascii="宋体" w:hAnsi="宋体" w:eastAsia="宋体"/>
          <w:color w:val="auto"/>
          <w:highlight w:val="none"/>
        </w:rPr>
        <w:t>公共体育场地设施应公示开放时间，因维修、保养、安全、训练、赛事、天气等原因，不能向社会开放或需调整开放时间，应提前7天（不可抗力原因除外）向社会公告。</w:t>
      </w:r>
    </w:p>
    <w:p w14:paraId="33175322">
      <w:pPr>
        <w:pStyle w:val="73"/>
        <w:spacing w:beforeLines="0" w:afterLines="0"/>
        <w:rPr>
          <w:rFonts w:ascii="宋体" w:hAnsi="宋体" w:eastAsia="宋体"/>
          <w:color w:val="auto"/>
          <w:highlight w:val="none"/>
        </w:rPr>
      </w:pPr>
      <w:r>
        <w:rPr>
          <w:rFonts w:hint="eastAsia" w:ascii="宋体" w:hAnsi="宋体" w:eastAsia="宋体"/>
          <w:color w:val="auto"/>
          <w:highlight w:val="none"/>
        </w:rPr>
        <w:t>公共体育场地设施应在醒目位置标明体育设施的名称、用途和使用方法。</w:t>
      </w:r>
    </w:p>
    <w:p w14:paraId="1C637525">
      <w:pPr>
        <w:pStyle w:val="73"/>
        <w:spacing w:beforeLines="0" w:afterLines="0"/>
        <w:rPr>
          <w:rFonts w:ascii="宋体" w:hAnsi="宋体" w:eastAsia="宋体"/>
          <w:color w:val="auto"/>
          <w:highlight w:val="none"/>
        </w:rPr>
      </w:pPr>
      <w:r>
        <w:rPr>
          <w:rFonts w:hint="eastAsia" w:ascii="宋体" w:hAnsi="宋体" w:eastAsia="宋体"/>
          <w:color w:val="auto"/>
          <w:highlight w:val="none"/>
        </w:rPr>
        <w:t>公共体育场地设施管理单位应当向公众公示其服务内容</w:t>
      </w:r>
      <w:r>
        <w:rPr>
          <w:rFonts w:hint="eastAsia" w:ascii="宋体" w:hAnsi="宋体" w:eastAsia="宋体"/>
          <w:color w:val="auto"/>
          <w:highlight w:val="none"/>
          <w:lang w:val="en-US" w:eastAsia="zh-CN"/>
        </w:rPr>
        <w:t>和</w:t>
      </w:r>
      <w:r>
        <w:rPr>
          <w:rFonts w:hint="eastAsia" w:ascii="宋体" w:hAnsi="宋体" w:eastAsia="宋体"/>
          <w:color w:val="auto"/>
          <w:highlight w:val="none"/>
        </w:rPr>
        <w:t>开放时间，并建立健全服务规范，拓展服务项目，并对未成年人、老年人、残疾人等实行优惠。</w:t>
      </w:r>
    </w:p>
    <w:p w14:paraId="6987EC31">
      <w:pPr>
        <w:pStyle w:val="73"/>
        <w:spacing w:beforeLines="0" w:afterLines="0"/>
        <w:rPr>
          <w:rFonts w:ascii="宋体" w:hAnsi="宋体" w:eastAsia="宋体"/>
          <w:color w:val="auto"/>
          <w:highlight w:val="none"/>
        </w:rPr>
      </w:pPr>
      <w:r>
        <w:rPr>
          <w:rFonts w:hint="eastAsia" w:ascii="宋体" w:hAnsi="宋体" w:eastAsia="宋体"/>
          <w:color w:val="auto"/>
          <w:highlight w:val="none"/>
        </w:rPr>
        <w:t>公共体育场地设施主体部分不应用于非体育活动，因举办公益性活动或者大型文化活动等特殊情况临时出租的除外。</w:t>
      </w:r>
    </w:p>
    <w:p w14:paraId="6765B4DA">
      <w:pPr>
        <w:pStyle w:val="73"/>
        <w:spacing w:beforeLines="0" w:afterLines="0"/>
        <w:rPr>
          <w:rFonts w:ascii="宋体" w:hAnsi="宋体" w:eastAsia="宋体"/>
          <w:color w:val="auto"/>
          <w:highlight w:val="none"/>
        </w:rPr>
      </w:pPr>
      <w:r>
        <w:rPr>
          <w:rFonts w:hint="eastAsia" w:ascii="宋体" w:hAnsi="宋体" w:eastAsia="宋体"/>
          <w:color w:val="auto"/>
          <w:highlight w:val="none"/>
          <w:lang w:eastAsia="zh-CN"/>
        </w:rPr>
        <w:t>公共体育场地设施</w:t>
      </w:r>
      <w:r>
        <w:rPr>
          <w:rFonts w:hint="eastAsia" w:ascii="宋体" w:hAnsi="宋体" w:eastAsia="宋体"/>
          <w:color w:val="auto"/>
          <w:highlight w:val="none"/>
        </w:rPr>
        <w:t>的附属设施出租用于商业用途的，不得影响场地主体部分的功能、用途。</w:t>
      </w:r>
    </w:p>
    <w:p w14:paraId="7DDE818F">
      <w:pPr>
        <w:pStyle w:val="73"/>
        <w:spacing w:beforeLines="0" w:afterLines="0"/>
        <w:rPr>
          <w:rFonts w:hint="default" w:eastAsia="宋体"/>
          <w:color w:val="auto"/>
          <w:highlight w:val="none"/>
          <w:lang w:val="en-US" w:eastAsia="zh-CN"/>
        </w:rPr>
      </w:pPr>
      <w:r>
        <w:rPr>
          <w:rFonts w:hint="eastAsia" w:ascii="宋体" w:hAnsi="宋体" w:eastAsia="宋体"/>
          <w:color w:val="auto"/>
          <w:highlight w:val="none"/>
        </w:rPr>
        <w:t>设施设备管理、维护和保养等活动应形成记录，妥善保存。</w:t>
      </w:r>
    </w:p>
    <w:p w14:paraId="663D69A3">
      <w:pPr>
        <w:pStyle w:val="73"/>
        <w:spacing w:beforeLines="0" w:afterLines="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免费或低收费开放的</w:t>
      </w:r>
      <w:r>
        <w:rPr>
          <w:rFonts w:hint="eastAsia" w:ascii="宋体" w:hAnsi="宋体" w:eastAsia="宋体"/>
          <w:color w:val="auto"/>
          <w:highlight w:val="none"/>
        </w:rPr>
        <w:t>公共体育场地设施</w:t>
      </w:r>
      <w:r>
        <w:rPr>
          <w:rFonts w:hint="eastAsia" w:ascii="宋体" w:hAnsi="宋体" w:eastAsia="宋体"/>
          <w:color w:val="auto"/>
          <w:highlight w:val="none"/>
          <w:lang w:val="en-US" w:eastAsia="zh-CN"/>
        </w:rPr>
        <w:t>要求见《公共体育场馆基本公共服务规范》。</w:t>
      </w:r>
    </w:p>
    <w:bookmarkEnd w:id="426"/>
    <w:p w14:paraId="431BDE05">
      <w:pPr>
        <w:pStyle w:val="113"/>
        <w:spacing w:before="156" w:after="156"/>
        <w:rPr>
          <w:color w:val="auto"/>
          <w:highlight w:val="none"/>
        </w:rPr>
      </w:pPr>
      <w:bookmarkStart w:id="427" w:name="_Toc160099319"/>
      <w:bookmarkStart w:id="428" w:name="_Toc160099403"/>
      <w:bookmarkStart w:id="429" w:name="_Toc3760"/>
      <w:bookmarkStart w:id="430" w:name="_Toc145083970"/>
      <w:bookmarkStart w:id="431" w:name="_Toc12922"/>
      <w:bookmarkStart w:id="432" w:name="_Toc17557"/>
      <w:r>
        <w:rPr>
          <w:rFonts w:hint="eastAsia"/>
          <w:color w:val="auto"/>
          <w:highlight w:val="none"/>
        </w:rPr>
        <w:t>服务质量提升</w:t>
      </w:r>
      <w:bookmarkEnd w:id="427"/>
      <w:bookmarkEnd w:id="428"/>
      <w:bookmarkEnd w:id="429"/>
      <w:bookmarkEnd w:id="430"/>
      <w:bookmarkEnd w:id="431"/>
      <w:bookmarkEnd w:id="432"/>
    </w:p>
    <w:p w14:paraId="5CA8AEB6">
      <w:pPr>
        <w:pStyle w:val="73"/>
        <w:spacing w:beforeLines="0" w:afterLines="0"/>
        <w:rPr>
          <w:rFonts w:ascii="宋体" w:hAnsi="宋体" w:eastAsia="宋体"/>
          <w:color w:val="auto"/>
          <w:highlight w:val="none"/>
        </w:rPr>
      </w:pPr>
      <w:bookmarkStart w:id="433" w:name="_Toc160099320"/>
      <w:r>
        <w:rPr>
          <w:rFonts w:hint="eastAsia" w:ascii="宋体" w:hAnsi="宋体" w:eastAsia="宋体"/>
          <w:color w:val="auto"/>
          <w:highlight w:val="none"/>
          <w:lang w:eastAsia="zh-CN"/>
        </w:rPr>
        <w:t>公共体育场地设施</w:t>
      </w:r>
      <w:r>
        <w:rPr>
          <w:rFonts w:hint="eastAsia" w:ascii="宋体" w:hAnsi="宋体" w:eastAsia="宋体"/>
          <w:color w:val="auto"/>
          <w:highlight w:val="none"/>
        </w:rPr>
        <w:t>应定期开展群众满意度调查，建立群众满意度收集和分析程序，应能通过定期巡检、视频监控等多种手段，提升服务质量。</w:t>
      </w:r>
      <w:bookmarkEnd w:id="433"/>
    </w:p>
    <w:p w14:paraId="6796C83D">
      <w:pPr>
        <w:pStyle w:val="73"/>
        <w:spacing w:beforeLines="0" w:afterLines="0"/>
        <w:rPr>
          <w:rFonts w:hAnsi="宋体"/>
          <w:color w:val="auto"/>
          <w:highlight w:val="none"/>
        </w:rPr>
      </w:pPr>
      <w:bookmarkStart w:id="434" w:name="_Toc160099322"/>
      <w:r>
        <w:rPr>
          <w:rFonts w:hint="eastAsia" w:ascii="宋体" w:hAnsi="宋体" w:eastAsia="宋体"/>
          <w:color w:val="auto"/>
          <w:highlight w:val="none"/>
        </w:rPr>
        <w:t>群众满意度搜集方式包括但不限于</w:t>
      </w:r>
      <w:r>
        <w:rPr>
          <w:rFonts w:hint="eastAsia" w:hAnsi="宋体"/>
          <w:color w:val="auto"/>
          <w:highlight w:val="none"/>
        </w:rPr>
        <w:t>：</w:t>
      </w:r>
      <w:bookmarkEnd w:id="434"/>
    </w:p>
    <w:p w14:paraId="144A857C">
      <w:pPr>
        <w:pStyle w:val="182"/>
        <w:numPr>
          <w:ilvl w:val="0"/>
          <w:numId w:val="54"/>
        </w:numPr>
        <w:rPr>
          <w:color w:val="auto"/>
          <w:highlight w:val="none"/>
        </w:rPr>
      </w:pPr>
      <w:r>
        <w:rPr>
          <w:rFonts w:hint="eastAsia"/>
          <w:color w:val="auto"/>
          <w:highlight w:val="none"/>
        </w:rPr>
        <w:t>问卷调研；</w:t>
      </w:r>
    </w:p>
    <w:p w14:paraId="4D79B969">
      <w:pPr>
        <w:pStyle w:val="182"/>
        <w:numPr>
          <w:ilvl w:val="0"/>
          <w:numId w:val="51"/>
        </w:numPr>
        <w:rPr>
          <w:color w:val="auto"/>
          <w:highlight w:val="none"/>
        </w:rPr>
      </w:pPr>
      <w:r>
        <w:rPr>
          <w:rFonts w:hint="eastAsia"/>
          <w:color w:val="auto"/>
          <w:highlight w:val="none"/>
        </w:rPr>
        <w:t>群众投诉或表扬；</w:t>
      </w:r>
    </w:p>
    <w:p w14:paraId="31468934">
      <w:pPr>
        <w:pStyle w:val="182"/>
        <w:numPr>
          <w:ilvl w:val="0"/>
          <w:numId w:val="51"/>
        </w:numPr>
        <w:rPr>
          <w:color w:val="auto"/>
          <w:highlight w:val="none"/>
        </w:rPr>
      </w:pPr>
      <w:r>
        <w:rPr>
          <w:rFonts w:hint="eastAsia"/>
          <w:color w:val="auto"/>
          <w:highlight w:val="none"/>
        </w:rPr>
        <w:t>其他相关单位反映等。</w:t>
      </w:r>
    </w:p>
    <w:p w14:paraId="0DE95FCE">
      <w:pPr>
        <w:pStyle w:val="73"/>
        <w:spacing w:beforeLines="0" w:afterLines="0"/>
        <w:rPr>
          <w:rFonts w:ascii="宋体" w:hAnsi="宋体" w:eastAsia="宋体"/>
          <w:color w:val="auto"/>
          <w:highlight w:val="none"/>
        </w:rPr>
      </w:pPr>
      <w:bookmarkStart w:id="435" w:name="_Toc160099323"/>
      <w:r>
        <w:rPr>
          <w:rFonts w:hint="eastAsia" w:ascii="宋体" w:hAnsi="宋体" w:eastAsia="宋体"/>
          <w:color w:val="auto"/>
          <w:highlight w:val="none"/>
        </w:rPr>
        <w:t>群众满意度调研主要内容包括但不限于：</w:t>
      </w:r>
      <w:bookmarkEnd w:id="435"/>
    </w:p>
    <w:p w14:paraId="64A0346E">
      <w:pPr>
        <w:pStyle w:val="182"/>
        <w:numPr>
          <w:ilvl w:val="0"/>
          <w:numId w:val="55"/>
        </w:numPr>
        <w:rPr>
          <w:color w:val="auto"/>
          <w:highlight w:val="none"/>
        </w:rPr>
      </w:pPr>
      <w:r>
        <w:rPr>
          <w:rFonts w:hint="eastAsia"/>
          <w:color w:val="auto"/>
          <w:highlight w:val="none"/>
        </w:rPr>
        <w:t>服务人员服务质量水平；</w:t>
      </w:r>
    </w:p>
    <w:p w14:paraId="5175ABC9">
      <w:pPr>
        <w:pStyle w:val="182"/>
        <w:numPr>
          <w:ilvl w:val="0"/>
          <w:numId w:val="51"/>
        </w:numPr>
        <w:rPr>
          <w:color w:val="auto"/>
          <w:highlight w:val="none"/>
        </w:rPr>
      </w:pPr>
      <w:r>
        <w:rPr>
          <w:rFonts w:hint="eastAsia"/>
          <w:color w:val="auto"/>
          <w:highlight w:val="none"/>
        </w:rPr>
        <w:t>设备设施改进需求；</w:t>
      </w:r>
    </w:p>
    <w:p w14:paraId="5CC32A5D">
      <w:pPr>
        <w:pStyle w:val="182"/>
        <w:numPr>
          <w:ilvl w:val="0"/>
          <w:numId w:val="51"/>
        </w:numPr>
        <w:rPr>
          <w:color w:val="auto"/>
          <w:highlight w:val="none"/>
        </w:rPr>
      </w:pPr>
      <w:r>
        <w:rPr>
          <w:rFonts w:hint="eastAsia"/>
          <w:color w:val="auto"/>
          <w:highlight w:val="none"/>
        </w:rPr>
        <w:t>群众意见反馈。</w:t>
      </w:r>
    </w:p>
    <w:p w14:paraId="2ADE1E9B">
      <w:pPr>
        <w:pStyle w:val="73"/>
        <w:spacing w:beforeLines="0" w:afterLines="0"/>
        <w:rPr>
          <w:rFonts w:ascii="宋体" w:hAnsi="宋体" w:eastAsia="宋体"/>
          <w:color w:val="auto"/>
          <w:highlight w:val="none"/>
        </w:rPr>
      </w:pPr>
      <w:bookmarkStart w:id="436" w:name="_Toc160099324"/>
      <w:r>
        <w:rPr>
          <w:rFonts w:hint="eastAsia" w:ascii="宋体" w:hAnsi="宋体" w:eastAsia="宋体"/>
          <w:color w:val="auto"/>
          <w:highlight w:val="none"/>
        </w:rPr>
        <w:t>对群众反馈服务质量问题应及时制定纠正或预防措施并实施，形成服务改进记录。</w:t>
      </w:r>
      <w:bookmarkEnd w:id="436"/>
    </w:p>
    <w:p w14:paraId="4B0E3A4C">
      <w:pPr>
        <w:pStyle w:val="112"/>
        <w:spacing w:before="312" w:after="312"/>
        <w:rPr>
          <w:color w:val="auto"/>
          <w:highlight w:val="none"/>
        </w:rPr>
        <w:sectPr>
          <w:pgSz w:w="11906" w:h="16838"/>
          <w:pgMar w:top="1928" w:right="1134" w:bottom="1134" w:left="1134" w:header="1418" w:footer="1134" w:gutter="284"/>
          <w:pgNumType w:start="1"/>
          <w:cols w:space="425" w:num="1"/>
          <w:formProt w:val="0"/>
          <w:docGrid w:type="lines" w:linePitch="312" w:charSpace="0"/>
        </w:sectPr>
      </w:pPr>
    </w:p>
    <w:bookmarkEnd w:id="30"/>
    <w:p w14:paraId="4170C7EE">
      <w:pPr>
        <w:pStyle w:val="206"/>
        <w:rPr>
          <w:color w:val="auto"/>
          <w:highlight w:val="none"/>
        </w:rPr>
      </w:pPr>
      <w:bookmarkStart w:id="437" w:name="BookMark5"/>
    </w:p>
    <w:p w14:paraId="20CCEEB8">
      <w:pPr>
        <w:pStyle w:val="207"/>
        <w:rPr>
          <w:color w:val="auto"/>
          <w:highlight w:val="none"/>
        </w:rPr>
      </w:pPr>
    </w:p>
    <w:p w14:paraId="1EB9485C">
      <w:pPr>
        <w:pStyle w:val="206"/>
        <w:rPr>
          <w:color w:val="auto"/>
          <w:highlight w:val="none"/>
        </w:rPr>
      </w:pPr>
    </w:p>
    <w:p w14:paraId="653270FB">
      <w:pPr>
        <w:pStyle w:val="207"/>
        <w:rPr>
          <w:color w:val="auto"/>
          <w:highlight w:val="none"/>
        </w:rPr>
      </w:pPr>
    </w:p>
    <w:bookmarkEnd w:id="437"/>
    <w:p w14:paraId="51B2209E">
      <w:pPr>
        <w:pStyle w:val="71"/>
        <w:spacing w:after="156"/>
        <w:ind w:left="0" w:leftChars="0" w:firstLine="0" w:firstLineChars="0"/>
        <w:rPr>
          <w:color w:val="auto"/>
          <w:highlight w:val="none"/>
        </w:rPr>
      </w:pPr>
      <w:bookmarkStart w:id="438" w:name="_Toc160098631"/>
      <w:bookmarkStart w:id="439" w:name="_Toc24014"/>
      <w:bookmarkStart w:id="440" w:name="_Toc13046"/>
      <w:bookmarkStart w:id="441" w:name="_Toc160099370"/>
      <w:bookmarkStart w:id="442" w:name="_Toc160098544"/>
      <w:bookmarkStart w:id="443" w:name="_Toc160099415"/>
      <w:bookmarkStart w:id="444" w:name="_Toc14786"/>
      <w:bookmarkStart w:id="445" w:name="BookMark6"/>
      <w:r>
        <w:rPr>
          <w:rFonts w:hint="eastAsia"/>
          <w:color w:val="auto"/>
          <w:spacing w:val="105"/>
          <w:highlight w:val="none"/>
        </w:rPr>
        <w:t>参考文</w:t>
      </w:r>
      <w:r>
        <w:rPr>
          <w:rFonts w:hint="eastAsia"/>
          <w:color w:val="auto"/>
          <w:highlight w:val="none"/>
        </w:rPr>
        <w:t>献</w:t>
      </w:r>
      <w:bookmarkEnd w:id="438"/>
      <w:bookmarkEnd w:id="439"/>
      <w:bookmarkEnd w:id="440"/>
      <w:bookmarkEnd w:id="441"/>
      <w:bookmarkEnd w:id="442"/>
      <w:bookmarkEnd w:id="443"/>
      <w:bookmarkEnd w:id="444"/>
    </w:p>
    <w:p w14:paraId="3AAD4BA2">
      <w:pPr>
        <w:widowControl/>
        <w:tabs>
          <w:tab w:val="center" w:pos="4201"/>
          <w:tab w:val="right" w:leader="dot" w:pos="9298"/>
        </w:tabs>
        <w:autoSpaceDE w:val="0"/>
        <w:autoSpaceDN w:val="0"/>
        <w:adjustRightInd/>
        <w:spacing w:line="240" w:lineRule="auto"/>
        <w:ind w:firstLine="420" w:firstLineChars="200"/>
        <w:rPr>
          <w:rFonts w:hint="eastAsia" w:ascii="宋体" w:hAnsi="Times New Roman"/>
          <w:color w:val="auto"/>
          <w:kern w:val="0"/>
          <w:szCs w:val="20"/>
          <w:highlight w:val="none"/>
        </w:rPr>
      </w:pPr>
      <w:r>
        <w:rPr>
          <w:rFonts w:hint="eastAsia" w:ascii="宋体" w:hAnsi="Times New Roman"/>
          <w:color w:val="auto"/>
          <w:kern w:val="0"/>
          <w:szCs w:val="20"/>
          <w:highlight w:val="none"/>
        </w:rPr>
        <w:t>[1]</w:t>
      </w:r>
      <w:r>
        <w:rPr>
          <w:rFonts w:hint="eastAsia" w:ascii="宋体" w:hAnsi="宋体" w:eastAsia="宋体"/>
          <w:color w:val="auto"/>
          <w:highlight w:val="none"/>
          <w:lang w:val="en-US" w:eastAsia="zh-CN"/>
        </w:rPr>
        <w:t>《公共体育场馆基本公共服务规范》</w:t>
      </w:r>
      <w:r>
        <w:rPr>
          <w:rFonts w:hint="eastAsia" w:ascii="宋体" w:hAnsi="宋体"/>
          <w:color w:val="auto"/>
          <w:highlight w:val="none"/>
          <w:lang w:val="en-US" w:eastAsia="zh-CN"/>
        </w:rPr>
        <w:t>（</w:t>
      </w:r>
      <w:r>
        <w:rPr>
          <w:rFonts w:hint="eastAsia" w:hAnsi="宋体"/>
          <w:color w:val="auto"/>
          <w:highlight w:val="none"/>
          <w:lang w:val="en-US" w:eastAsia="zh-CN"/>
        </w:rPr>
        <w:t>体规字</w:t>
      </w:r>
      <w:r>
        <w:rPr>
          <w:rFonts w:hint="eastAsia" w:ascii="宋体" w:hAnsi="Times New Roman"/>
          <w:color w:val="auto"/>
          <w:kern w:val="0"/>
          <w:szCs w:val="20"/>
          <w:highlight w:val="none"/>
        </w:rPr>
        <w:t>〔2021〕</w:t>
      </w:r>
      <w:r>
        <w:rPr>
          <w:rFonts w:hint="eastAsia" w:ascii="宋体" w:hAnsi="Times New Roman"/>
          <w:color w:val="auto"/>
          <w:kern w:val="0"/>
          <w:szCs w:val="20"/>
          <w:highlight w:val="none"/>
          <w:lang w:val="en-US" w:eastAsia="zh-CN"/>
        </w:rPr>
        <w:t>7</w:t>
      </w:r>
      <w:r>
        <w:rPr>
          <w:rFonts w:hint="eastAsia" w:ascii="宋体" w:hAnsi="Times New Roman"/>
          <w:color w:val="auto"/>
          <w:kern w:val="0"/>
          <w:szCs w:val="20"/>
          <w:highlight w:val="none"/>
        </w:rPr>
        <w:t>号</w:t>
      </w:r>
      <w:r>
        <w:rPr>
          <w:rFonts w:hint="eastAsia" w:ascii="宋体" w:hAnsi="Times New Roman"/>
          <w:color w:val="auto"/>
          <w:kern w:val="0"/>
          <w:szCs w:val="20"/>
          <w:highlight w:val="none"/>
          <w:lang w:eastAsia="zh-CN"/>
        </w:rPr>
        <w:t>）</w:t>
      </w:r>
    </w:p>
    <w:p w14:paraId="0DB190C6">
      <w:pPr>
        <w:widowControl/>
        <w:tabs>
          <w:tab w:val="center" w:pos="4201"/>
          <w:tab w:val="right" w:leader="dot" w:pos="9298"/>
        </w:tabs>
        <w:autoSpaceDE w:val="0"/>
        <w:autoSpaceDN w:val="0"/>
        <w:adjustRightInd/>
        <w:spacing w:line="240" w:lineRule="auto"/>
        <w:ind w:firstLine="420" w:firstLineChars="200"/>
        <w:rPr>
          <w:rFonts w:ascii="宋体" w:hAnsi="Times New Roman"/>
          <w:color w:val="auto"/>
          <w:kern w:val="0"/>
          <w:szCs w:val="20"/>
          <w:highlight w:val="none"/>
        </w:rPr>
      </w:pPr>
      <w:r>
        <w:rPr>
          <w:rFonts w:hint="eastAsia" w:ascii="宋体" w:hAnsi="Times New Roman"/>
          <w:color w:val="auto"/>
          <w:kern w:val="0"/>
          <w:szCs w:val="20"/>
          <w:highlight w:val="none"/>
        </w:rPr>
        <w:t>[2]</w:t>
      </w:r>
      <w:r>
        <w:rPr>
          <w:rFonts w:hint="eastAsia" w:hAnsi="宋体"/>
          <w:color w:val="auto"/>
          <w:highlight w:val="none"/>
        </w:rPr>
        <w:t>《青少年体育锻炼器材配置指南》</w:t>
      </w:r>
      <w:r>
        <w:rPr>
          <w:rFonts w:hint="eastAsia" w:hAnsi="宋体"/>
          <w:color w:val="auto"/>
          <w:highlight w:val="none"/>
          <w:lang w:eastAsia="zh-CN"/>
        </w:rPr>
        <w:t>（</w:t>
      </w:r>
      <w:r>
        <w:rPr>
          <w:rFonts w:hint="eastAsia" w:hAnsi="宋体"/>
          <w:color w:val="auto"/>
          <w:highlight w:val="none"/>
          <w:lang w:val="en-US" w:eastAsia="zh-CN"/>
        </w:rPr>
        <w:t>国家</w:t>
      </w:r>
      <w:r>
        <w:rPr>
          <w:rFonts w:hint="eastAsia" w:hAnsi="宋体"/>
          <w:color w:val="auto"/>
          <w:highlight w:val="none"/>
        </w:rPr>
        <w:t>体育总局办公厅</w:t>
      </w:r>
      <w:r>
        <w:rPr>
          <w:rFonts w:hint="eastAsia" w:hAnsi="宋体"/>
          <w:color w:val="auto"/>
          <w:highlight w:val="none"/>
          <w:lang w:eastAsia="zh-CN"/>
        </w:rPr>
        <w:t>）</w:t>
      </w:r>
    </w:p>
    <w:p w14:paraId="5CE25CE2">
      <w:pPr>
        <w:widowControl/>
        <w:tabs>
          <w:tab w:val="center" w:pos="4201"/>
          <w:tab w:val="right" w:leader="dot" w:pos="9298"/>
        </w:tabs>
        <w:autoSpaceDE w:val="0"/>
        <w:autoSpaceDN w:val="0"/>
        <w:adjustRightInd/>
        <w:spacing w:line="240" w:lineRule="auto"/>
        <w:ind w:firstLine="420" w:firstLineChars="200"/>
        <w:rPr>
          <w:rFonts w:hint="eastAsia" w:ascii="宋体" w:hAnsi="Times New Roman"/>
          <w:color w:val="auto"/>
          <w:kern w:val="0"/>
          <w:szCs w:val="20"/>
          <w:highlight w:val="none"/>
        </w:rPr>
      </w:pPr>
      <w:r>
        <w:rPr>
          <w:rFonts w:hint="eastAsia" w:ascii="宋体" w:hAnsi="Times New Roman"/>
          <w:color w:val="auto"/>
          <w:kern w:val="0"/>
          <w:szCs w:val="20"/>
          <w:highlight w:val="none"/>
        </w:rPr>
        <w:t>[3]《广东省全民健身实施计划（2021—2025年）》（粤府〔2021〕80号）</w:t>
      </w:r>
    </w:p>
    <w:p w14:paraId="70A4C839">
      <w:pPr>
        <w:pStyle w:val="64"/>
        <w:rPr>
          <w:rFonts w:hint="eastAsia" w:eastAsia="宋体"/>
          <w:color w:val="auto"/>
          <w:highlight w:val="none"/>
          <w:lang w:val="en-US" w:eastAsia="zh-CN"/>
        </w:rPr>
      </w:pPr>
      <w:r>
        <w:rPr>
          <w:rFonts w:hint="eastAsia"/>
          <w:color w:val="auto"/>
          <w:highlight w:val="none"/>
          <w:lang w:val="en-US" w:eastAsia="zh-CN"/>
        </w:rPr>
        <w:t>[4]</w:t>
      </w:r>
      <w:r>
        <w:rPr>
          <w:rFonts w:hint="eastAsia" w:ascii="宋体" w:hAnsi="Times New Roman"/>
          <w:color w:val="auto"/>
          <w:kern w:val="0"/>
          <w:szCs w:val="20"/>
          <w:highlight w:val="none"/>
        </w:rPr>
        <w:t>《广东省“十四五”时期全民健身场地设施补短板五年行动方案》（粤体群〔2021〕80号）</w:t>
      </w:r>
    </w:p>
    <w:p w14:paraId="5E447A88">
      <w:pPr>
        <w:pStyle w:val="64"/>
        <w:rPr>
          <w:rFonts w:hint="eastAsia" w:hAnsi="宋体" w:eastAsia="宋体"/>
          <w:color w:val="auto"/>
          <w:highlight w:val="none"/>
          <w:lang w:val="en-US" w:eastAsia="zh-CN"/>
        </w:rPr>
      </w:pPr>
      <w:r>
        <w:rPr>
          <w:rFonts w:hint="eastAsia" w:hAnsi="宋体"/>
          <w:color w:val="auto"/>
          <w:highlight w:val="none"/>
          <w:lang w:val="en-US" w:eastAsia="zh-CN"/>
        </w:rPr>
        <w:t>[5]</w:t>
      </w:r>
      <w:r>
        <w:rPr>
          <w:rFonts w:hint="eastAsia" w:ascii="宋体" w:hAnsi="Times New Roman"/>
          <w:color w:val="auto"/>
          <w:kern w:val="0"/>
          <w:szCs w:val="20"/>
          <w:highlight w:val="none"/>
        </w:rPr>
        <w:t>《广东省公共体育设施建设实施意见》（粤体群〔2018〕224号）</w:t>
      </w:r>
    </w:p>
    <w:p w14:paraId="0627375B">
      <w:pPr>
        <w:pStyle w:val="64"/>
        <w:rPr>
          <w:rFonts w:hint="default" w:ascii="宋体" w:hAnsi="Times New Roman"/>
          <w:color w:val="auto"/>
          <w:kern w:val="0"/>
          <w:szCs w:val="20"/>
          <w:highlight w:val="none"/>
          <w:lang w:val="en-US"/>
        </w:rPr>
      </w:pPr>
      <w:r>
        <w:rPr>
          <w:rFonts w:hint="eastAsia" w:hAnsi="宋体"/>
          <w:color w:val="auto"/>
          <w:highlight w:val="none"/>
          <w:lang w:val="en-US" w:eastAsia="zh-CN"/>
        </w:rPr>
        <w:t>[6]</w:t>
      </w:r>
      <w:r>
        <w:rPr>
          <w:rFonts w:hint="eastAsia"/>
          <w:color w:val="auto"/>
          <w:highlight w:val="none"/>
        </w:rPr>
        <w:t>《武术赛事活动办赛指南》</w:t>
      </w:r>
      <w:r>
        <w:rPr>
          <w:rFonts w:hint="eastAsia"/>
          <w:color w:val="auto"/>
          <w:highlight w:val="none"/>
          <w:lang w:eastAsia="zh-CN"/>
        </w:rPr>
        <w:t>（</w:t>
      </w:r>
      <w:r>
        <w:rPr>
          <w:rFonts w:hint="eastAsia"/>
          <w:color w:val="auto"/>
          <w:highlight w:val="none"/>
        </w:rPr>
        <w:t>中国武术协会</w:t>
      </w:r>
      <w:r>
        <w:rPr>
          <w:rFonts w:hint="eastAsia"/>
          <w:color w:val="auto"/>
          <w:highlight w:val="none"/>
          <w:lang w:eastAsia="zh-CN"/>
        </w:rPr>
        <w:t>）</w:t>
      </w:r>
    </w:p>
    <w:p w14:paraId="27F9D48D">
      <w:pPr>
        <w:widowControl/>
        <w:tabs>
          <w:tab w:val="center" w:pos="4201"/>
          <w:tab w:val="right" w:leader="dot" w:pos="9298"/>
        </w:tabs>
        <w:autoSpaceDE w:val="0"/>
        <w:autoSpaceDN w:val="0"/>
        <w:adjustRightInd/>
        <w:spacing w:line="240" w:lineRule="auto"/>
        <w:ind w:firstLine="420" w:firstLineChars="200"/>
        <w:rPr>
          <w:rFonts w:ascii="宋体" w:hAnsi="Times New Roman"/>
          <w:color w:val="auto"/>
          <w:kern w:val="0"/>
          <w:szCs w:val="20"/>
          <w:highlight w:val="none"/>
        </w:rPr>
      </w:pPr>
      <w:r>
        <w:rPr>
          <w:rFonts w:hint="eastAsia" w:ascii="宋体" w:hAnsi="Times New Roman"/>
          <w:color w:val="auto"/>
          <w:kern w:val="0"/>
          <w:szCs w:val="20"/>
          <w:highlight w:val="none"/>
        </w:rPr>
        <w:t>[</w:t>
      </w:r>
      <w:r>
        <w:rPr>
          <w:rFonts w:hint="eastAsia" w:ascii="宋体" w:hAnsi="Times New Roman"/>
          <w:color w:val="auto"/>
          <w:kern w:val="0"/>
          <w:szCs w:val="20"/>
          <w:highlight w:val="none"/>
          <w:lang w:val="en-US" w:eastAsia="zh-CN"/>
        </w:rPr>
        <w:t>7</w:t>
      </w:r>
      <w:r>
        <w:rPr>
          <w:rFonts w:hint="eastAsia" w:ascii="宋体" w:hAnsi="Times New Roman"/>
          <w:color w:val="auto"/>
          <w:kern w:val="0"/>
          <w:szCs w:val="20"/>
          <w:highlight w:val="none"/>
        </w:rPr>
        <w:t>]《毽球竞赛规则》（中国毽球协会）</w:t>
      </w:r>
    </w:p>
    <w:p w14:paraId="27A8E2F3">
      <w:pPr>
        <w:widowControl/>
        <w:tabs>
          <w:tab w:val="center" w:pos="4201"/>
          <w:tab w:val="right" w:leader="dot" w:pos="9298"/>
        </w:tabs>
        <w:autoSpaceDE w:val="0"/>
        <w:autoSpaceDN w:val="0"/>
        <w:adjustRightInd/>
        <w:spacing w:line="240" w:lineRule="auto"/>
        <w:ind w:firstLine="420" w:firstLineChars="200"/>
        <w:rPr>
          <w:rFonts w:ascii="宋体" w:hAnsi="Times New Roman"/>
          <w:color w:val="auto"/>
          <w:kern w:val="0"/>
          <w:szCs w:val="20"/>
          <w:highlight w:val="none"/>
        </w:rPr>
      </w:pPr>
      <w:r>
        <w:rPr>
          <w:rFonts w:hint="eastAsia" w:ascii="宋体" w:hAnsi="Times New Roman"/>
          <w:color w:val="auto"/>
          <w:kern w:val="0"/>
          <w:szCs w:val="20"/>
          <w:highlight w:val="none"/>
        </w:rPr>
        <w:t>[</w:t>
      </w:r>
      <w:r>
        <w:rPr>
          <w:rFonts w:hint="eastAsia" w:ascii="宋体" w:hAnsi="Times New Roman"/>
          <w:color w:val="auto"/>
          <w:kern w:val="0"/>
          <w:szCs w:val="20"/>
          <w:highlight w:val="none"/>
          <w:lang w:val="en-US" w:eastAsia="zh-CN"/>
        </w:rPr>
        <w:t>8</w:t>
      </w:r>
      <w:r>
        <w:rPr>
          <w:rFonts w:hint="eastAsia" w:ascii="宋体" w:hAnsi="Times New Roman"/>
          <w:color w:val="auto"/>
          <w:kern w:val="0"/>
          <w:szCs w:val="20"/>
          <w:highlight w:val="none"/>
        </w:rPr>
        <w:t>]《少数民族传统体育项目竞赛和表演规则及裁判法》（2018年修订版）</w:t>
      </w:r>
    </w:p>
    <w:p w14:paraId="78F4204A">
      <w:pPr>
        <w:widowControl/>
        <w:tabs>
          <w:tab w:val="center" w:pos="4201"/>
          <w:tab w:val="right" w:leader="dot" w:pos="9298"/>
        </w:tabs>
        <w:autoSpaceDE w:val="0"/>
        <w:autoSpaceDN w:val="0"/>
        <w:adjustRightInd/>
        <w:spacing w:line="240" w:lineRule="auto"/>
        <w:ind w:firstLine="420" w:firstLineChars="200"/>
        <w:rPr>
          <w:rFonts w:hint="eastAsia" w:ascii="宋体" w:hAnsi="Times New Roman"/>
          <w:color w:val="auto"/>
          <w:kern w:val="0"/>
          <w:szCs w:val="20"/>
          <w:highlight w:val="none"/>
        </w:rPr>
      </w:pPr>
      <w:r>
        <w:rPr>
          <w:rFonts w:hint="eastAsia" w:ascii="宋体" w:hAnsi="Times New Roman"/>
          <w:color w:val="auto"/>
          <w:kern w:val="0"/>
          <w:szCs w:val="20"/>
          <w:highlight w:val="none"/>
        </w:rPr>
        <w:t>[</w:t>
      </w:r>
      <w:r>
        <w:rPr>
          <w:rFonts w:hint="eastAsia" w:ascii="宋体" w:hAnsi="Times New Roman"/>
          <w:color w:val="auto"/>
          <w:kern w:val="0"/>
          <w:szCs w:val="20"/>
          <w:highlight w:val="none"/>
          <w:lang w:val="en-US" w:eastAsia="zh-CN"/>
        </w:rPr>
        <w:t>9</w:t>
      </w:r>
      <w:r>
        <w:rPr>
          <w:rFonts w:hint="eastAsia" w:ascii="宋体" w:hAnsi="Times New Roman"/>
          <w:color w:val="auto"/>
          <w:kern w:val="0"/>
          <w:szCs w:val="20"/>
          <w:highlight w:val="none"/>
        </w:rPr>
        <w:t>]《中国龙舟竞赛规则与龙舟竞赛裁判法（2014年简版）》（中国龙舟协会）</w:t>
      </w:r>
    </w:p>
    <w:p w14:paraId="3D72FC2E">
      <w:pPr>
        <w:widowControl/>
        <w:numPr>
          <w:ilvl w:val="-1"/>
          <w:numId w:val="0"/>
        </w:numPr>
        <w:tabs>
          <w:tab w:val="center" w:pos="4201"/>
          <w:tab w:val="right" w:leader="dot" w:pos="9298"/>
        </w:tabs>
        <w:autoSpaceDE w:val="0"/>
        <w:autoSpaceDN w:val="0"/>
        <w:adjustRightInd/>
        <w:spacing w:line="240" w:lineRule="auto"/>
        <w:ind w:firstLine="420" w:firstLineChars="200"/>
        <w:rPr>
          <w:rFonts w:ascii="宋体" w:hAnsi="Times New Roman"/>
          <w:color w:val="auto"/>
          <w:kern w:val="0"/>
          <w:szCs w:val="20"/>
          <w:highlight w:val="none"/>
        </w:rPr>
      </w:pPr>
      <w:r>
        <w:rPr>
          <w:rFonts w:hint="eastAsia" w:ascii="宋体" w:hAnsi="Times New Roman"/>
          <w:color w:val="auto"/>
          <w:kern w:val="0"/>
          <w:szCs w:val="20"/>
          <w:highlight w:val="none"/>
          <w:lang w:val="en-US" w:eastAsia="zh-CN"/>
        </w:rPr>
        <w:t>[10]</w:t>
      </w:r>
      <w:bookmarkEnd w:id="445"/>
      <w:r>
        <w:rPr>
          <w:rFonts w:hint="eastAsia" w:ascii="宋体" w:hAnsi="Times New Roman"/>
          <w:color w:val="auto"/>
          <w:kern w:val="0"/>
          <w:szCs w:val="20"/>
          <w:highlight w:val="none"/>
        </w:rPr>
        <w:t>《中国龙狮运动协会青少年舞龙舞狮竞赛规则》（2019年版试行）（中国龙狮运动协会）</w:t>
      </w:r>
    </w:p>
    <w:p w14:paraId="071B8CEB">
      <w:pPr>
        <w:widowControl/>
        <w:numPr>
          <w:ilvl w:val="-1"/>
          <w:numId w:val="0"/>
        </w:numPr>
        <w:tabs>
          <w:tab w:val="center" w:pos="4201"/>
          <w:tab w:val="right" w:leader="dot" w:pos="9298"/>
        </w:tabs>
        <w:autoSpaceDE w:val="0"/>
        <w:autoSpaceDN w:val="0"/>
        <w:adjustRightInd/>
        <w:spacing w:line="240" w:lineRule="auto"/>
        <w:ind w:firstLine="420" w:firstLineChars="200"/>
        <w:rPr>
          <w:rFonts w:ascii="宋体" w:hAnsi="Times New Roman"/>
          <w:color w:val="auto"/>
          <w:kern w:val="0"/>
          <w:szCs w:val="20"/>
          <w:highlight w:val="none"/>
        </w:rPr>
      </w:pPr>
      <w:r>
        <w:rPr>
          <w:rFonts w:hint="eastAsia" w:ascii="宋体" w:hAnsi="Times New Roman"/>
          <w:color w:val="auto"/>
          <w:kern w:val="0"/>
          <w:szCs w:val="20"/>
          <w:highlight w:val="none"/>
          <w:lang w:val="en-US" w:eastAsia="zh-CN"/>
        </w:rPr>
        <w:t>[11]</w:t>
      </w:r>
      <w:r>
        <w:rPr>
          <w:rFonts w:hint="eastAsia" w:ascii="宋体" w:hAnsi="Times New Roman"/>
          <w:color w:val="auto"/>
          <w:kern w:val="0"/>
          <w:szCs w:val="20"/>
          <w:highlight w:val="none"/>
        </w:rPr>
        <w:t>《中国龙狮运动协会健身龙舞竞赛规则》（2022年版试行）（中国龙狮运动协会）</w:t>
      </w:r>
    </w:p>
    <w:p w14:paraId="45A93952">
      <w:pPr>
        <w:widowControl/>
        <w:numPr>
          <w:ilvl w:val="-1"/>
          <w:numId w:val="0"/>
        </w:numPr>
        <w:tabs>
          <w:tab w:val="center" w:pos="4201"/>
          <w:tab w:val="right" w:leader="dot" w:pos="9298"/>
        </w:tabs>
        <w:autoSpaceDE w:val="0"/>
        <w:autoSpaceDN w:val="0"/>
        <w:adjustRightInd/>
        <w:spacing w:line="240" w:lineRule="auto"/>
        <w:ind w:firstLine="420" w:firstLineChars="200"/>
        <w:rPr>
          <w:rFonts w:hint="eastAsia" w:ascii="宋体" w:hAnsi="Times New Roman"/>
          <w:color w:val="auto"/>
          <w:kern w:val="0"/>
          <w:szCs w:val="20"/>
          <w:highlight w:val="none"/>
          <w:lang w:val="en-US" w:eastAsia="zh-CN"/>
        </w:rPr>
      </w:pPr>
      <w:r>
        <w:rPr>
          <w:rFonts w:hint="eastAsia" w:ascii="宋体" w:hAnsi="Times New Roman"/>
          <w:color w:val="auto"/>
          <w:kern w:val="0"/>
          <w:szCs w:val="20"/>
          <w:highlight w:val="none"/>
          <w:lang w:val="en-US" w:eastAsia="zh-CN"/>
        </w:rPr>
        <w:t>[12]</w:t>
      </w:r>
      <w:r>
        <w:rPr>
          <w:rFonts w:hint="eastAsia" w:ascii="宋体" w:hAnsi="宋体" w:eastAsia="宋体"/>
          <w:color w:val="auto"/>
          <w:highlight w:val="none"/>
          <w:lang w:val="en-US" w:eastAsia="zh-CN"/>
        </w:rPr>
        <w:t>GB/T 44092</w:t>
      </w:r>
      <w:r>
        <w:rPr>
          <w:rFonts w:hint="eastAsia" w:ascii="宋体" w:hAnsi="宋体"/>
          <w:color w:val="auto"/>
          <w:highlight w:val="none"/>
          <w:lang w:val="en-US" w:eastAsia="zh-CN"/>
        </w:rPr>
        <w:t xml:space="preserve"> </w:t>
      </w:r>
      <w:r>
        <w:rPr>
          <w:rFonts w:hint="eastAsia" w:ascii="宋体" w:hAnsi="宋体" w:eastAsia="宋体"/>
          <w:color w:val="auto"/>
          <w:highlight w:val="none"/>
          <w:lang w:val="en-US" w:eastAsia="zh-CN"/>
        </w:rPr>
        <w:t>体育公园配置要求</w:t>
      </w:r>
    </w:p>
    <w:p w14:paraId="4EF1ADFD">
      <w:pPr>
        <w:widowControl/>
        <w:numPr>
          <w:ilvl w:val="-1"/>
          <w:numId w:val="0"/>
        </w:numPr>
        <w:tabs>
          <w:tab w:val="center" w:pos="4201"/>
          <w:tab w:val="right" w:leader="dot" w:pos="9298"/>
        </w:tabs>
        <w:autoSpaceDE w:val="0"/>
        <w:autoSpaceDN w:val="0"/>
        <w:adjustRightInd/>
        <w:spacing w:line="240" w:lineRule="auto"/>
        <w:ind w:firstLine="420" w:firstLineChars="200"/>
        <w:rPr>
          <w:rFonts w:ascii="宋体" w:hAnsi="Times New Roman"/>
          <w:color w:val="auto"/>
          <w:kern w:val="0"/>
          <w:szCs w:val="20"/>
          <w:highlight w:val="none"/>
        </w:rPr>
      </w:pPr>
      <w:r>
        <w:rPr>
          <w:rFonts w:hint="eastAsia" w:ascii="宋体" w:hAnsi="Times New Roman"/>
          <w:color w:val="auto"/>
          <w:kern w:val="0"/>
          <w:szCs w:val="20"/>
          <w:highlight w:val="none"/>
          <w:lang w:val="en-US" w:eastAsia="zh-CN"/>
        </w:rPr>
        <w:t>[13]</w:t>
      </w:r>
      <w:r>
        <w:rPr>
          <w:rFonts w:hint="eastAsia" w:ascii="宋体" w:hAnsi="Times New Roman"/>
          <w:color w:val="auto"/>
          <w:kern w:val="0"/>
          <w:szCs w:val="20"/>
          <w:highlight w:val="none"/>
        </w:rPr>
        <w:t>JGJ 31  体育建筑设计规范</w:t>
      </w:r>
    </w:p>
    <w:p w14:paraId="76244D56">
      <w:pPr>
        <w:widowControl/>
        <w:numPr>
          <w:ilvl w:val="-1"/>
          <w:numId w:val="0"/>
        </w:numPr>
        <w:tabs>
          <w:tab w:val="center" w:pos="4201"/>
          <w:tab w:val="right" w:leader="dot" w:pos="9298"/>
        </w:tabs>
        <w:autoSpaceDE w:val="0"/>
        <w:autoSpaceDN w:val="0"/>
        <w:adjustRightInd/>
        <w:spacing w:line="240" w:lineRule="auto"/>
        <w:ind w:firstLine="420" w:firstLineChars="200"/>
        <w:rPr>
          <w:rFonts w:hint="eastAsia" w:ascii="宋体" w:hAnsi="Times New Roman"/>
          <w:color w:val="auto"/>
          <w:kern w:val="0"/>
          <w:szCs w:val="20"/>
          <w:highlight w:val="none"/>
        </w:rPr>
      </w:pPr>
      <w:r>
        <w:rPr>
          <w:rFonts w:hint="eastAsia" w:ascii="宋体" w:hAnsi="Times New Roman"/>
          <w:color w:val="auto"/>
          <w:kern w:val="0"/>
          <w:szCs w:val="20"/>
          <w:highlight w:val="none"/>
          <w:lang w:val="en-US" w:eastAsia="zh-CN"/>
        </w:rPr>
        <w:t>[14]</w:t>
      </w:r>
      <w:r>
        <w:rPr>
          <w:rFonts w:hint="eastAsia" w:ascii="宋体" w:hAnsi="Times New Roman"/>
          <w:color w:val="auto"/>
          <w:kern w:val="0"/>
          <w:szCs w:val="20"/>
          <w:highlight w:val="none"/>
        </w:rPr>
        <w:t>T/CAAB 0001</w:t>
      </w:r>
      <w:r>
        <w:rPr>
          <w:rFonts w:hint="eastAsia" w:ascii="宋体" w:hAnsi="Times New Roman"/>
          <w:color w:val="auto"/>
          <w:kern w:val="0"/>
          <w:szCs w:val="20"/>
          <w:highlight w:val="none"/>
          <w:lang w:val="en-US" w:eastAsia="zh-CN"/>
        </w:rPr>
        <w:t xml:space="preserve"> </w:t>
      </w:r>
      <w:r>
        <w:rPr>
          <w:rFonts w:hint="eastAsia" w:ascii="宋体" w:hAnsi="Times New Roman"/>
          <w:color w:val="auto"/>
          <w:kern w:val="0"/>
          <w:szCs w:val="20"/>
          <w:highlight w:val="none"/>
        </w:rPr>
        <w:t>健身步道指南</w:t>
      </w:r>
    </w:p>
    <w:p w14:paraId="20D600FA">
      <w:pPr>
        <w:widowControl/>
        <w:numPr>
          <w:ilvl w:val="-1"/>
          <w:numId w:val="0"/>
        </w:numPr>
        <w:tabs>
          <w:tab w:val="center" w:pos="4201"/>
          <w:tab w:val="right" w:leader="dot" w:pos="9298"/>
        </w:tabs>
        <w:autoSpaceDE w:val="0"/>
        <w:autoSpaceDN w:val="0"/>
        <w:adjustRightInd/>
        <w:spacing w:line="240" w:lineRule="auto"/>
        <w:ind w:firstLine="420" w:firstLineChars="200"/>
        <w:rPr>
          <w:rFonts w:hint="eastAsia" w:ascii="宋体" w:hAnsi="Times New Roman" w:eastAsia="宋体"/>
          <w:color w:val="auto"/>
          <w:kern w:val="0"/>
          <w:szCs w:val="20"/>
          <w:highlight w:val="none"/>
          <w:lang w:eastAsia="zh-CN"/>
        </w:rPr>
      </w:pPr>
      <w:r>
        <w:rPr>
          <w:rFonts w:hint="eastAsia" w:ascii="宋体" w:hAnsi="Times New Roman"/>
          <w:color w:val="auto"/>
          <w:kern w:val="0"/>
          <w:szCs w:val="20"/>
          <w:highlight w:val="none"/>
          <w:lang w:val="en-US" w:eastAsia="zh-CN"/>
        </w:rPr>
        <w:t xml:space="preserve">[15]IPF EQUIPMENT STANDARDS MANUAL 2023 VERSION 1.2 </w:t>
      </w:r>
    </w:p>
    <w:p w14:paraId="0FBA1156">
      <w:pPr>
        <w:ind w:firstLine="840"/>
        <w:rPr>
          <w:color w:val="auto"/>
          <w:highlight w:val="none"/>
        </w:rPr>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EB4A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756F">
    <w:pPr>
      <w:pStyle w:val="20"/>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6CFF4">
    <w:pPr>
      <w:pStyle w:val="2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F32B6">
    <w:pPr>
      <w:pStyle w:val="60"/>
    </w:pPr>
    <w:r>
      <w:fldChar w:fldCharType="begin"/>
    </w:r>
    <w:r>
      <w:instrText xml:space="preserve">PAGE   \* MERGEFORMAT</w:instrText>
    </w:r>
    <w:r>
      <w:fldChar w:fldCharType="separate"/>
    </w:r>
    <w:r>
      <w:rPr>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47DAD">
    <w:pPr>
      <w:pStyle w:val="21"/>
      <w:ind w:firstLine="180"/>
    </w:pPr>
    <w:r>
      <w:t>Q/LB.</w:t>
    </w:r>
    <w:r>
      <w:rPr>
        <w:rFonts w:hint="eastAsia"/>
      </w:rPr>
      <w:t>□</w:t>
    </w:r>
    <w: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86354">
    <w:pPr>
      <w:pStyle w:val="21"/>
      <w:ind w:firstLine="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5399E">
    <w:pPr>
      <w:pStyle w:val="21"/>
      <w:ind w:firstLine="18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9F847">
    <w:pPr>
      <w:pStyle w:val="69"/>
    </w:pPr>
    <w:r>
      <w:fldChar w:fldCharType="begin"/>
    </w:r>
    <w:r>
      <w:instrText xml:space="preserve"> STYLEREF  标准文件_文件编号  \* MERGEFORMAT </w:instrText>
    </w:r>
    <w:r>
      <w:fldChar w:fldCharType="separate"/>
    </w:r>
    <w:r>
      <w:t>DB 44/T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0A8CB">
    <w:pPr>
      <w:pStyle w:val="21"/>
      <w:ind w:firstLine="180"/>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44/T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E7EA8"/>
    <w:multiLevelType w:val="multilevel"/>
    <w:tmpl w:val="8C7E7EA8"/>
    <w:lvl w:ilvl="0" w:tentative="0">
      <w:start w:val="12"/>
      <w:numFmt w:val="decimal"/>
      <w:pStyle w:val="207"/>
      <w:suff w:val="space"/>
      <w:lvlText w:val="%1"/>
      <w:lvlJc w:val="left"/>
      <w:pPr>
        <w:ind w:left="425" w:hanging="425"/>
      </w:pPr>
      <w:rPr>
        <w:rFonts w:hint="default"/>
      </w:rPr>
    </w:lvl>
    <w:lvl w:ilvl="1" w:tentative="0">
      <w:start w:val="1"/>
      <w:numFmt w:val="none"/>
      <w:pStyle w:val="85"/>
      <w:suff w:val="space"/>
      <w:lvlText w:val="表%1"/>
      <w:lvlJc w:val="center"/>
      <w:pPr>
        <w:tabs>
          <w:tab w:val="left" w:pos="0"/>
        </w:tabs>
        <w:ind w:left="0" w:firstLine="0"/>
      </w:pPr>
      <w:rPr>
        <w:rFonts w:hint="default"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A243BC7F"/>
    <w:multiLevelType w:val="singleLevel"/>
    <w:tmpl w:val="A243BC7F"/>
    <w:lvl w:ilvl="0" w:tentative="0">
      <w:start w:val="1"/>
      <w:numFmt w:val="decimal"/>
      <w:suff w:val="space"/>
      <w:lvlText w:val="%1)"/>
      <w:lvlJc w:val="left"/>
      <w:pPr>
        <w:ind w:left="425" w:hanging="425"/>
      </w:pPr>
      <w:rPr>
        <w:rFonts w:hint="default"/>
      </w:rPr>
    </w:lvl>
  </w:abstractNum>
  <w:abstractNum w:abstractNumId="2">
    <w:nsid w:val="A6F96F9C"/>
    <w:multiLevelType w:val="multilevel"/>
    <w:tmpl w:val="A6F96F9C"/>
    <w:lvl w:ilvl="0" w:tentative="0">
      <w:start w:val="7"/>
      <w:numFmt w:val="decimal"/>
      <w:pStyle w:val="84"/>
      <w:suff w:val="nothing"/>
      <w:lvlText w:val="附录%1"/>
      <w:lvlJc w:val="left"/>
      <w:pPr>
        <w:ind w:left="0" w:firstLine="0"/>
      </w:pPr>
      <w:rPr>
        <w:rFonts w:hint="default"/>
        <w:spacing w:val="100"/>
      </w:rPr>
    </w:lvl>
    <w:lvl w:ilvl="1" w:tentative="0">
      <w:start w:val="1"/>
      <w:numFmt w:val="decimal"/>
      <w:pStyle w:val="86"/>
      <w:suff w:val="nothing"/>
      <w:lvlText w:val="%1.%2　"/>
      <w:lvlJc w:val="left"/>
      <w:pPr>
        <w:tabs>
          <w:tab w:val="left" w:pos="0"/>
        </w:tabs>
        <w:ind w:left="0" w:firstLine="0"/>
      </w:pPr>
      <w:rPr>
        <w:rFonts w:hint="default" w:ascii="黑体" w:eastAsia="黑体"/>
        <w:b w:val="0"/>
        <w:i w:val="0"/>
        <w:sz w:val="21"/>
      </w:rPr>
    </w:lvl>
    <w:lvl w:ilvl="2" w:tentative="0">
      <w:start w:val="1"/>
      <w:numFmt w:val="decimal"/>
      <w:pStyle w:val="87"/>
      <w:suff w:val="nothing"/>
      <w:lvlText w:val="%1.%2.%3　"/>
      <w:lvlJc w:val="left"/>
      <w:pPr>
        <w:ind w:left="0" w:firstLine="0"/>
      </w:pPr>
      <w:rPr>
        <w:rFonts w:hint="eastAsia" w:ascii="黑体" w:eastAsia="黑体"/>
        <w:b w:val="0"/>
        <w:i w:val="0"/>
        <w:sz w:val="21"/>
      </w:rPr>
    </w:lvl>
    <w:lvl w:ilvl="3" w:tentative="0">
      <w:start w:val="1"/>
      <w:numFmt w:val="decimal"/>
      <w:pStyle w:val="89"/>
      <w:suff w:val="nothing"/>
      <w:lvlText w:val="%1.%2.%3.%4　"/>
      <w:lvlJc w:val="left"/>
      <w:pPr>
        <w:ind w:left="0" w:firstLine="0"/>
      </w:pPr>
      <w:rPr>
        <w:rFonts w:hint="eastAsia" w:ascii="黑体" w:eastAsia="黑体"/>
        <w:b w:val="0"/>
        <w:i w:val="0"/>
        <w:sz w:val="21"/>
      </w:rPr>
    </w:lvl>
    <w:lvl w:ilvl="4" w:tentative="0">
      <w:start w:val="1"/>
      <w:numFmt w:val="decimal"/>
      <w:pStyle w:val="90"/>
      <w:suff w:val="nothing"/>
      <w:lvlText w:val="%1.%2.%3.%4.%5　"/>
      <w:lvlJc w:val="left"/>
      <w:pPr>
        <w:ind w:left="0" w:firstLine="0"/>
      </w:pPr>
      <w:rPr>
        <w:rFonts w:hint="eastAsia" w:ascii="黑体" w:eastAsia="黑体"/>
        <w:b w:val="0"/>
        <w:i w:val="0"/>
        <w:sz w:val="21"/>
      </w:rPr>
    </w:lvl>
    <w:lvl w:ilvl="5" w:tentative="0">
      <w:start w:val="1"/>
      <w:numFmt w:val="decimal"/>
      <w:pStyle w:val="92"/>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C337E75D"/>
    <w:multiLevelType w:val="multilevel"/>
    <w:tmpl w:val="C337E75D"/>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C8CACB0B"/>
    <w:multiLevelType w:val="multilevel"/>
    <w:tmpl w:val="C8CACB0B"/>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CC368556"/>
    <w:multiLevelType w:val="multilevel"/>
    <w:tmpl w:val="CC368556"/>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8B1012"/>
    <w:multiLevelType w:val="multilevel"/>
    <w:tmpl w:val="D68B1012"/>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2837933"/>
    <w:multiLevelType w:val="multilevel"/>
    <w:tmpl w:val="02837933"/>
    <w:lvl w:ilvl="0" w:tentative="0">
      <w:start w:val="1"/>
      <w:numFmt w:val="decimal"/>
      <w:pStyle w:val="72"/>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8">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7"/>
      <w:suff w:val="nothing"/>
      <w:lvlText w:val="%1%2.%3　"/>
      <w:lvlJc w:val="left"/>
      <w:pPr>
        <w:ind w:left="0" w:firstLine="0"/>
      </w:pPr>
    </w:lvl>
    <w:lvl w:ilvl="3" w:tentative="0">
      <w:start w:val="1"/>
      <w:numFmt w:val="decimal"/>
      <w:pStyle w:val="126"/>
      <w:suff w:val="nothing"/>
      <w:lvlText w:val="%1%2.%3.%4　"/>
      <w:lvlJc w:val="left"/>
      <w:pPr>
        <w:ind w:left="0" w:firstLine="0"/>
      </w:pPr>
    </w:lvl>
    <w:lvl w:ilvl="4" w:tentative="0">
      <w:start w:val="1"/>
      <w:numFmt w:val="decimal"/>
      <w:pStyle w:val="161"/>
      <w:suff w:val="nothing"/>
      <w:lvlText w:val="%1%2.%3.%4.%5　"/>
      <w:lvlJc w:val="left"/>
      <w:pPr>
        <w:ind w:left="0" w:firstLine="0"/>
      </w:pPr>
    </w:lvl>
    <w:lvl w:ilvl="5" w:tentative="0">
      <w:start w:val="1"/>
      <w:numFmt w:val="decimal"/>
      <w:pStyle w:val="163"/>
      <w:suff w:val="nothing"/>
      <w:lvlText w:val="%1%2.%3.%4.%5.%6　"/>
      <w:lvlJc w:val="left"/>
      <w:pPr>
        <w:ind w:left="0" w:firstLine="0"/>
      </w:pPr>
    </w:lvl>
    <w:lvl w:ilvl="6" w:tentative="0">
      <w:start w:val="1"/>
      <w:numFmt w:val="decimal"/>
      <w:pStyle w:val="166"/>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043A1147"/>
    <w:multiLevelType w:val="multilevel"/>
    <w:tmpl w:val="043A1147"/>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79102AD"/>
    <w:multiLevelType w:val="multilevel"/>
    <w:tmpl w:val="079102AD"/>
    <w:lvl w:ilvl="0" w:tentative="0">
      <w:start w:val="1"/>
      <w:numFmt w:val="decimal"/>
      <w:pStyle w:val="188"/>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7ED3FEA"/>
    <w:multiLevelType w:val="multilevel"/>
    <w:tmpl w:val="07ED3FEA"/>
    <w:lvl w:ilvl="0" w:tentative="0">
      <w:start w:val="1"/>
      <w:numFmt w:val="none"/>
      <w:pStyle w:val="97"/>
      <w:lvlText w:val="%1"/>
      <w:lvlJc w:val="left"/>
      <w:pPr>
        <w:ind w:left="425" w:hanging="425"/>
      </w:pPr>
      <w:rPr>
        <w:rFonts w:hint="eastAsia"/>
      </w:rPr>
    </w:lvl>
    <w:lvl w:ilvl="1" w:tentative="0">
      <w:start w:val="1"/>
      <w:numFmt w:val="decimal"/>
      <w:pStyle w:val="208"/>
      <w:suff w:val="nothing"/>
      <w:lvlText w:val="%10.%2 "/>
      <w:lvlJc w:val="left"/>
      <w:pPr>
        <w:ind w:left="0" w:firstLine="0"/>
      </w:pPr>
      <w:rPr>
        <w:rFonts w:hint="eastAsia" w:ascii="黑体" w:eastAsia="黑体" w:hAnsiTheme="minorHAnsi"/>
        <w:b w:val="0"/>
        <w:i w:val="0"/>
        <w:sz w:val="21"/>
      </w:rPr>
    </w:lvl>
    <w:lvl w:ilvl="2" w:tentative="0">
      <w:start w:val="1"/>
      <w:numFmt w:val="decimal"/>
      <w:pStyle w:val="209"/>
      <w:suff w:val="nothing"/>
      <w:lvlText w:val="%10.%2.%3 "/>
      <w:lvlJc w:val="left"/>
      <w:pPr>
        <w:ind w:left="0" w:firstLine="0"/>
      </w:pPr>
      <w:rPr>
        <w:rFonts w:hint="eastAsia" w:ascii="黑体" w:eastAsia="黑体" w:hAnsiTheme="minorHAnsi"/>
        <w:b w:val="0"/>
        <w:i w:val="0"/>
        <w:sz w:val="21"/>
      </w:rPr>
    </w:lvl>
    <w:lvl w:ilvl="3" w:tentative="0">
      <w:start w:val="1"/>
      <w:numFmt w:val="decimal"/>
      <w:pStyle w:val="210"/>
      <w:suff w:val="nothing"/>
      <w:lvlText w:val="%10.%2.%3.%4 "/>
      <w:lvlJc w:val="left"/>
      <w:pPr>
        <w:ind w:left="0" w:firstLine="0"/>
      </w:pPr>
      <w:rPr>
        <w:rFonts w:hint="eastAsia" w:ascii="黑体" w:eastAsia="黑体" w:hAnsiTheme="minorHAnsi"/>
        <w:b w:val="0"/>
        <w:i w:val="0"/>
        <w:sz w:val="21"/>
      </w:rPr>
    </w:lvl>
    <w:lvl w:ilvl="4" w:tentative="0">
      <w:start w:val="1"/>
      <w:numFmt w:val="decimal"/>
      <w:pStyle w:val="211"/>
      <w:suff w:val="nothing"/>
      <w:lvlText w:val="%10.%2.%3.%4.%5 "/>
      <w:lvlJc w:val="left"/>
      <w:pPr>
        <w:ind w:left="0" w:firstLine="0"/>
      </w:pPr>
      <w:rPr>
        <w:rFonts w:hint="eastAsia" w:ascii="黑体" w:eastAsia="黑体" w:hAnsiTheme="minorHAnsi"/>
        <w:b w:val="0"/>
        <w:i w:val="0"/>
        <w:sz w:val="21"/>
      </w:rPr>
    </w:lvl>
    <w:lvl w:ilvl="5" w:tentative="0">
      <w:start w:val="1"/>
      <w:numFmt w:val="decimal"/>
      <w:pStyle w:val="212"/>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0AE367E9"/>
    <w:multiLevelType w:val="multilevel"/>
    <w:tmpl w:val="0AE367E9"/>
    <w:lvl w:ilvl="0" w:tentative="0">
      <w:start w:val="1"/>
      <w:numFmt w:val="none"/>
      <w:pStyle w:val="189"/>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0BDC1670"/>
    <w:multiLevelType w:val="multilevel"/>
    <w:tmpl w:val="0BDC1670"/>
    <w:lvl w:ilvl="0" w:tentative="0">
      <w:start w:val="1"/>
      <w:numFmt w:val="decimal"/>
      <w:pStyle w:val="75"/>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D051F45"/>
    <w:multiLevelType w:val="multilevel"/>
    <w:tmpl w:val="0D051F45"/>
    <w:lvl w:ilvl="0" w:tentative="0">
      <w:start w:val="1"/>
      <w:numFmt w:val="lowerRoman"/>
      <w:pStyle w:val="17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5">
    <w:nsid w:val="13E57154"/>
    <w:multiLevelType w:val="multilevel"/>
    <w:tmpl w:val="13E57154"/>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AD20F90"/>
    <w:multiLevelType w:val="multilevel"/>
    <w:tmpl w:val="1AD20F90"/>
    <w:lvl w:ilvl="0" w:tentative="0">
      <w:start w:val="1"/>
      <w:numFmt w:val="none"/>
      <w:pStyle w:val="118"/>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1AF15012"/>
    <w:multiLevelType w:val="multilevel"/>
    <w:tmpl w:val="1AF15012"/>
    <w:lvl w:ilvl="0" w:tentative="0">
      <w:start w:val="1"/>
      <w:numFmt w:val="upperLetter"/>
      <w:pStyle w:val="93"/>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8">
    <w:nsid w:val="1EAA1992"/>
    <w:multiLevelType w:val="multilevel"/>
    <w:tmpl w:val="1EAA1992"/>
    <w:lvl w:ilvl="0" w:tentative="0">
      <w:start w:val="1"/>
      <w:numFmt w:val="none"/>
      <w:pStyle w:val="100"/>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9">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4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4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49"/>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2C5917C3"/>
    <w:multiLevelType w:val="multilevel"/>
    <w:tmpl w:val="2C5917C3"/>
    <w:lvl w:ilvl="0" w:tentative="0">
      <w:start w:val="1"/>
      <w:numFmt w:val="none"/>
      <w:pStyle w:val="25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5"/>
      <w:lvlText w:val=""/>
      <w:lvlJc w:val="left"/>
      <w:pPr>
        <w:ind w:left="851" w:hanging="431"/>
      </w:pPr>
      <w:rPr>
        <w:rFonts w:hint="default" w:ascii="Symbol" w:hAnsi="Symbol"/>
        <w:sz w:val="21"/>
      </w:rPr>
    </w:lvl>
    <w:lvl w:ilvl="2" w:tentative="0">
      <w:start w:val="1"/>
      <w:numFmt w:val="bullet"/>
      <w:pStyle w:val="180"/>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1">
    <w:nsid w:val="32116873"/>
    <w:multiLevelType w:val="multilevel"/>
    <w:tmpl w:val="3211687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2F04FB2"/>
    <w:multiLevelType w:val="multilevel"/>
    <w:tmpl w:val="32F04FB2"/>
    <w:lvl w:ilvl="0" w:tentative="0">
      <w:start w:val="1"/>
      <w:numFmt w:val="lowerLetter"/>
      <w:pStyle w:val="109"/>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3">
    <w:nsid w:val="3376661F"/>
    <w:multiLevelType w:val="multilevel"/>
    <w:tmpl w:val="3376661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3F848AB"/>
    <w:multiLevelType w:val="multilevel"/>
    <w:tmpl w:val="43F848A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4C50F90"/>
    <w:multiLevelType w:val="multilevel"/>
    <w:tmpl w:val="44C50F90"/>
    <w:lvl w:ilvl="0" w:tentative="0">
      <w:start w:val="1"/>
      <w:numFmt w:val="lowerLetter"/>
      <w:pStyle w:val="182"/>
      <w:lvlText w:val="%1)"/>
      <w:lvlJc w:val="left"/>
      <w:pPr>
        <w:tabs>
          <w:tab w:val="left" w:pos="851"/>
        </w:tabs>
        <w:ind w:left="851" w:hanging="426"/>
      </w:pPr>
      <w:rPr>
        <w:rFonts w:hint="eastAsia" w:ascii="宋体" w:hAnsi="Times New Roman" w:eastAsia="宋体"/>
        <w:sz w:val="21"/>
      </w:rPr>
    </w:lvl>
    <w:lvl w:ilvl="1" w:tentative="0">
      <w:start w:val="1"/>
      <w:numFmt w:val="decimal"/>
      <w:pStyle w:val="117"/>
      <w:lvlText w:val="%2)"/>
      <w:lvlJc w:val="left"/>
      <w:pPr>
        <w:tabs>
          <w:tab w:val="left" w:pos="1276"/>
        </w:tabs>
        <w:ind w:left="1276" w:hanging="425"/>
      </w:pPr>
      <w:rPr>
        <w:rFonts w:hint="eastAsia" w:ascii="宋体" w:hAnsi="Times New Roman" w:eastAsia="宋体"/>
        <w:sz w:val="21"/>
      </w:rPr>
    </w:lvl>
    <w:lvl w:ilvl="2" w:tentative="0">
      <w:start w:val="1"/>
      <w:numFmt w:val="decimal"/>
      <w:pStyle w:val="125"/>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6">
    <w:nsid w:val="4B733A5F"/>
    <w:multiLevelType w:val="multilevel"/>
    <w:tmpl w:val="4B733A5F"/>
    <w:lvl w:ilvl="0" w:tentative="0">
      <w:start w:val="1"/>
      <w:numFmt w:val="decimal"/>
      <w:pStyle w:val="191"/>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7">
    <w:nsid w:val="4E5D0534"/>
    <w:multiLevelType w:val="multilevel"/>
    <w:tmpl w:val="4E5D0534"/>
    <w:lvl w:ilvl="0" w:tentative="0">
      <w:start w:val="1"/>
      <w:numFmt w:val="decimal"/>
      <w:pStyle w:val="124"/>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8">
    <w:nsid w:val="54632751"/>
    <w:multiLevelType w:val="multilevel"/>
    <w:tmpl w:val="54632751"/>
    <w:lvl w:ilvl="0" w:tentative="0">
      <w:start w:val="1"/>
      <w:numFmt w:val="none"/>
      <w:pStyle w:val="101"/>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9">
    <w:nsid w:val="557C2AF5"/>
    <w:multiLevelType w:val="multilevel"/>
    <w:tmpl w:val="557C2AF5"/>
    <w:lvl w:ilvl="0" w:tentative="0">
      <w:start w:val="1"/>
      <w:numFmt w:val="decimal"/>
      <w:pStyle w:val="122"/>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564D2089"/>
    <w:multiLevelType w:val="multilevel"/>
    <w:tmpl w:val="564D2089"/>
    <w:lvl w:ilvl="0" w:tentative="0">
      <w:start w:val="1"/>
      <w:numFmt w:val="none"/>
      <w:pStyle w:val="119"/>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5CA32098"/>
    <w:multiLevelType w:val="multilevel"/>
    <w:tmpl w:val="5CA32098"/>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44622F9"/>
    <w:multiLevelType w:val="multilevel"/>
    <w:tmpl w:val="644622F9"/>
    <w:lvl w:ilvl="0" w:tentative="0">
      <w:start w:val="1"/>
      <w:numFmt w:val="upperRoman"/>
      <w:pStyle w:val="17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3">
    <w:nsid w:val="646260FA"/>
    <w:multiLevelType w:val="multilevel"/>
    <w:tmpl w:val="646260FA"/>
    <w:lvl w:ilvl="0" w:tentative="0">
      <w:start w:val="1"/>
      <w:numFmt w:val="decimal"/>
      <w:pStyle w:val="120"/>
      <w:suff w:val="nothing"/>
      <w:lvlText w:val="表%1　"/>
      <w:lvlJc w:val="left"/>
      <w:pPr>
        <w:ind w:left="0" w:firstLine="0"/>
      </w:pPr>
      <w:rPr>
        <w:color w:val="000000" w:themeColor="text1"/>
        <w:lang w:val="en-US"/>
        <w14:textFill>
          <w14:solidFill>
            <w14:schemeClr w14:val="tx1"/>
          </w14:solidFill>
        </w14:textFill>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4">
    <w:nsid w:val="654A26C9"/>
    <w:multiLevelType w:val="multilevel"/>
    <w:tmpl w:val="654A26C9"/>
    <w:lvl w:ilvl="0" w:tentative="0">
      <w:start w:val="1"/>
      <w:numFmt w:val="none"/>
      <w:pStyle w:val="197"/>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5">
    <w:nsid w:val="694BE249"/>
    <w:multiLevelType w:val="multilevel"/>
    <w:tmpl w:val="694BE249"/>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9506ABF"/>
    <w:multiLevelType w:val="multilevel"/>
    <w:tmpl w:val="69506ABF"/>
    <w:lvl w:ilvl="0" w:tentative="0">
      <w:start w:val="1"/>
      <w:numFmt w:val="bullet"/>
      <w:pStyle w:val="196"/>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7">
    <w:nsid w:val="6CA41985"/>
    <w:multiLevelType w:val="multilevel"/>
    <w:tmpl w:val="6CA41985"/>
    <w:lvl w:ilvl="0" w:tentative="0">
      <w:start w:val="1"/>
      <w:numFmt w:val="decimal"/>
      <w:pStyle w:val="105"/>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6CE42AC1"/>
    <w:multiLevelType w:val="multilevel"/>
    <w:tmpl w:val="6CE42AC1"/>
    <w:lvl w:ilvl="0" w:tentative="0">
      <w:start w:val="1"/>
      <w:numFmt w:val="lowerLetter"/>
      <w:pStyle w:val="18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CEA2025"/>
    <w:multiLevelType w:val="multilevel"/>
    <w:tmpl w:val="6CEA2025"/>
    <w:lvl w:ilvl="0" w:tentative="0">
      <w:start w:val="1"/>
      <w:numFmt w:val="none"/>
      <w:pStyle w:val="160"/>
      <w:suff w:val="nothing"/>
      <w:lvlText w:val="%1"/>
      <w:lvlJc w:val="left"/>
      <w:pPr>
        <w:ind w:left="0" w:firstLine="0"/>
      </w:pPr>
      <w:rPr>
        <w:rFonts w:hint="eastAsia"/>
      </w:rPr>
    </w:lvl>
    <w:lvl w:ilvl="1" w:tentative="0">
      <w:start w:val="1"/>
      <w:numFmt w:val="decimal"/>
      <w:pStyle w:val="112"/>
      <w:suff w:val="nothing"/>
      <w:lvlText w:val="%1%2　"/>
      <w:lvlJc w:val="left"/>
      <w:pPr>
        <w:ind w:left="0" w:firstLine="0"/>
      </w:pPr>
      <w:rPr>
        <w:rFonts w:hint="eastAsia" w:ascii="黑体" w:eastAsia="黑体"/>
        <w:b w:val="0"/>
        <w:i w:val="0"/>
        <w:sz w:val="21"/>
      </w:rPr>
    </w:lvl>
    <w:lvl w:ilvl="2" w:tentative="0">
      <w:start w:val="1"/>
      <w:numFmt w:val="decimal"/>
      <w:pStyle w:val="113"/>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3"/>
      <w:suff w:val="nothing"/>
      <w:lvlText w:val="%1%2.%3.%4　"/>
      <w:lvlJc w:val="left"/>
      <w:pPr>
        <w:ind w:left="0" w:firstLine="0"/>
      </w:pPr>
      <w:rPr>
        <w:rFonts w:hint="eastAsia" w:ascii="黑体" w:eastAsia="黑体"/>
        <w:b w:val="0"/>
        <w:i w:val="0"/>
        <w:sz w:val="21"/>
      </w:rPr>
    </w:lvl>
    <w:lvl w:ilvl="4" w:tentative="0">
      <w:start w:val="1"/>
      <w:numFmt w:val="decimal"/>
      <w:pStyle w:val="102"/>
      <w:suff w:val="nothing"/>
      <w:lvlText w:val="%1%2.%3.%4.%5　"/>
      <w:lvlJc w:val="left"/>
      <w:pPr>
        <w:ind w:left="0" w:firstLine="0"/>
      </w:pPr>
      <w:rPr>
        <w:rFonts w:hint="eastAsia" w:ascii="黑体" w:eastAsia="黑体"/>
        <w:b w:val="0"/>
        <w:i w:val="0"/>
        <w:sz w:val="21"/>
      </w:rPr>
    </w:lvl>
    <w:lvl w:ilvl="5" w:tentative="0">
      <w:start w:val="1"/>
      <w:numFmt w:val="decimal"/>
      <w:pStyle w:val="106"/>
      <w:suff w:val="nothing"/>
      <w:lvlText w:val="%1%2.%3.%4.%5.%6　"/>
      <w:lvlJc w:val="left"/>
      <w:pPr>
        <w:ind w:left="0" w:firstLine="0"/>
      </w:pPr>
      <w:rPr>
        <w:rFonts w:hint="eastAsia" w:ascii="黑体" w:eastAsia="黑体"/>
        <w:b w:val="0"/>
        <w:i w:val="0"/>
        <w:sz w:val="21"/>
      </w:rPr>
    </w:lvl>
    <w:lvl w:ilvl="6" w:tentative="0">
      <w:start w:val="1"/>
      <w:numFmt w:val="decimal"/>
      <w:pStyle w:val="111"/>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0">
    <w:nsid w:val="6DF35F19"/>
    <w:multiLevelType w:val="multilevel"/>
    <w:tmpl w:val="6DF35F19"/>
    <w:lvl w:ilvl="0" w:tentative="0">
      <w:start w:val="1"/>
      <w:numFmt w:val="decimal"/>
      <w:pStyle w:val="123"/>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1">
    <w:nsid w:val="6F1D5422"/>
    <w:multiLevelType w:val="multilevel"/>
    <w:tmpl w:val="6F1D5422"/>
    <w:lvl w:ilvl="0" w:tentative="0">
      <w:start w:val="1"/>
      <w:numFmt w:val="upperLetter"/>
      <w:pStyle w:val="206"/>
      <w:lvlText w:val="%1"/>
      <w:lvlJc w:val="left"/>
      <w:pPr>
        <w:ind w:left="420" w:hanging="420"/>
      </w:pPr>
      <w:rPr>
        <w:rFonts w:hint="eastAsia"/>
      </w:rPr>
    </w:lvl>
    <w:lvl w:ilvl="1" w:tentative="0">
      <w:start w:val="1"/>
      <w:numFmt w:val="decimal"/>
      <w:pStyle w:val="91"/>
      <w:suff w:val="space"/>
      <w:lvlText w:val="图%2"/>
      <w:lvlJc w:val="center"/>
      <w:pPr>
        <w:tabs>
          <w:tab w:val="left" w:pos="0"/>
        </w:tabs>
        <w:ind w:left="0" w:firstLine="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2">
    <w:nsid w:val="76933334"/>
    <w:multiLevelType w:val="multilevel"/>
    <w:tmpl w:val="76933334"/>
    <w:lvl w:ilvl="0" w:tentative="0">
      <w:start w:val="1"/>
      <w:numFmt w:val="none"/>
      <w:pStyle w:val="147"/>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7A682F20"/>
    <w:multiLevelType w:val="multilevel"/>
    <w:tmpl w:val="7A682F2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39"/>
  </w:num>
  <w:num w:numId="3">
    <w:abstractNumId w:val="13"/>
  </w:num>
  <w:num w:numId="4">
    <w:abstractNumId w:val="2"/>
  </w:num>
  <w:num w:numId="5">
    <w:abstractNumId w:val="0"/>
  </w:num>
  <w:num w:numId="6">
    <w:abstractNumId w:val="41"/>
  </w:num>
  <w:num w:numId="7">
    <w:abstractNumId w:val="17"/>
  </w:num>
  <w:num w:numId="8">
    <w:abstractNumId w:val="11"/>
  </w:num>
  <w:num w:numId="9">
    <w:abstractNumId w:val="18"/>
  </w:num>
  <w:num w:numId="10">
    <w:abstractNumId w:val="28"/>
  </w:num>
  <w:num w:numId="11">
    <w:abstractNumId w:val="37"/>
  </w:num>
  <w:num w:numId="12">
    <w:abstractNumId w:val="22"/>
  </w:num>
  <w:num w:numId="13">
    <w:abstractNumId w:val="25"/>
  </w:num>
  <w:num w:numId="14">
    <w:abstractNumId w:val="16"/>
  </w:num>
  <w:num w:numId="15">
    <w:abstractNumId w:val="30"/>
  </w:num>
  <w:num w:numId="16">
    <w:abstractNumId w:val="33"/>
  </w:num>
  <w:num w:numId="17">
    <w:abstractNumId w:val="29"/>
  </w:num>
  <w:num w:numId="18">
    <w:abstractNumId w:val="40"/>
  </w:num>
  <w:num w:numId="19">
    <w:abstractNumId w:val="27"/>
  </w:num>
  <w:num w:numId="20">
    <w:abstractNumId w:val="8"/>
  </w:num>
  <w:num w:numId="21">
    <w:abstractNumId w:val="42"/>
  </w:num>
  <w:num w:numId="22">
    <w:abstractNumId w:val="32"/>
  </w:num>
  <w:num w:numId="23">
    <w:abstractNumId w:val="14"/>
  </w:num>
  <w:num w:numId="24">
    <w:abstractNumId w:val="20"/>
  </w:num>
  <w:num w:numId="25">
    <w:abstractNumId w:val="38"/>
  </w:num>
  <w:num w:numId="26">
    <w:abstractNumId w:val="10"/>
  </w:num>
  <w:num w:numId="27">
    <w:abstractNumId w:val="12"/>
  </w:num>
  <w:num w:numId="28">
    <w:abstractNumId w:val="26"/>
  </w:num>
  <w:num w:numId="29">
    <w:abstractNumId w:val="36"/>
  </w:num>
  <w:num w:numId="30">
    <w:abstractNumId w:val="34"/>
  </w:num>
  <w:num w:numId="31">
    <w:abstractNumId w:val="19"/>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4"/>
  </w:num>
  <w:num w:numId="35">
    <w:abstractNumId w:val="21"/>
  </w:num>
  <w:num w:numId="36">
    <w:abstractNumId w:val="23"/>
  </w:num>
  <w:num w:numId="37">
    <w:abstractNumId w:val="15"/>
  </w:num>
  <w:num w:numId="38">
    <w:abstractNumId w:val="3"/>
  </w:num>
  <w:num w:numId="39">
    <w:abstractNumId w:val="5"/>
  </w:num>
  <w:num w:numId="40">
    <w:abstractNumId w:val="6"/>
  </w:num>
  <w:num w:numId="41">
    <w:abstractNumId w:val="35"/>
  </w:num>
  <w:num w:numId="42">
    <w:abstractNumId w:val="43"/>
  </w:num>
  <w:num w:numId="43">
    <w:abstractNumId w:val="31"/>
  </w:num>
  <w:num w:numId="44">
    <w:abstractNumId w:val="4"/>
  </w:num>
  <w:num w:numId="45">
    <w:abstractNumId w:val="9"/>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wOWYwOGU5YzJmMzIxY2E4NGJiNWE1OWY2NDhhYzUifQ=="/>
  </w:docVars>
  <w:rsids>
    <w:rsidRoot w:val="00281012"/>
    <w:rsid w:val="0000040A"/>
    <w:rsid w:val="00000A94"/>
    <w:rsid w:val="00001972"/>
    <w:rsid w:val="00001D9A"/>
    <w:rsid w:val="00007B3A"/>
    <w:rsid w:val="000107E0"/>
    <w:rsid w:val="00011FDE"/>
    <w:rsid w:val="00012FFD"/>
    <w:rsid w:val="00014162"/>
    <w:rsid w:val="00014340"/>
    <w:rsid w:val="0001525D"/>
    <w:rsid w:val="00016A9C"/>
    <w:rsid w:val="000208C8"/>
    <w:rsid w:val="00022184"/>
    <w:rsid w:val="00022762"/>
    <w:rsid w:val="000238E0"/>
    <w:rsid w:val="000249DB"/>
    <w:rsid w:val="0002595E"/>
    <w:rsid w:val="00025B93"/>
    <w:rsid w:val="00030086"/>
    <w:rsid w:val="000303C3"/>
    <w:rsid w:val="000331D3"/>
    <w:rsid w:val="000346A5"/>
    <w:rsid w:val="000359C3"/>
    <w:rsid w:val="00035A7D"/>
    <w:rsid w:val="000365ED"/>
    <w:rsid w:val="00037A09"/>
    <w:rsid w:val="0004249A"/>
    <w:rsid w:val="00043282"/>
    <w:rsid w:val="00044286"/>
    <w:rsid w:val="00047F28"/>
    <w:rsid w:val="000503AA"/>
    <w:rsid w:val="000506A1"/>
    <w:rsid w:val="00050C6D"/>
    <w:rsid w:val="000515DD"/>
    <w:rsid w:val="0005265A"/>
    <w:rsid w:val="000539DD"/>
    <w:rsid w:val="00053BD3"/>
    <w:rsid w:val="00053DFC"/>
    <w:rsid w:val="0005434E"/>
    <w:rsid w:val="000556ED"/>
    <w:rsid w:val="00055FE2"/>
    <w:rsid w:val="0005616F"/>
    <w:rsid w:val="00060C2E"/>
    <w:rsid w:val="00061033"/>
    <w:rsid w:val="000619E9"/>
    <w:rsid w:val="000622D4"/>
    <w:rsid w:val="00063404"/>
    <w:rsid w:val="0006357D"/>
    <w:rsid w:val="00067F1E"/>
    <w:rsid w:val="00071CC0"/>
    <w:rsid w:val="00072D32"/>
    <w:rsid w:val="00073C8C"/>
    <w:rsid w:val="00077B64"/>
    <w:rsid w:val="00080969"/>
    <w:rsid w:val="00080A1C"/>
    <w:rsid w:val="00080DAF"/>
    <w:rsid w:val="00082317"/>
    <w:rsid w:val="00083D2C"/>
    <w:rsid w:val="00084466"/>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5C5"/>
    <w:rsid w:val="000B060F"/>
    <w:rsid w:val="000B1592"/>
    <w:rsid w:val="000B1FF2"/>
    <w:rsid w:val="000B3CDA"/>
    <w:rsid w:val="000B6A0B"/>
    <w:rsid w:val="000B6F5A"/>
    <w:rsid w:val="000C0F6C"/>
    <w:rsid w:val="000C11DB"/>
    <w:rsid w:val="000C1492"/>
    <w:rsid w:val="000C1AB3"/>
    <w:rsid w:val="000C2FBD"/>
    <w:rsid w:val="000C4B41"/>
    <w:rsid w:val="000C57D6"/>
    <w:rsid w:val="000C6362"/>
    <w:rsid w:val="000C7666"/>
    <w:rsid w:val="000C7A6F"/>
    <w:rsid w:val="000D0A9C"/>
    <w:rsid w:val="000D1795"/>
    <w:rsid w:val="000D329A"/>
    <w:rsid w:val="000D4B9C"/>
    <w:rsid w:val="000D4EB6"/>
    <w:rsid w:val="000D753B"/>
    <w:rsid w:val="000E0D08"/>
    <w:rsid w:val="000E4C9E"/>
    <w:rsid w:val="000E6FD7"/>
    <w:rsid w:val="000E7E3A"/>
    <w:rsid w:val="000F05D0"/>
    <w:rsid w:val="000F06E1"/>
    <w:rsid w:val="000F0E3C"/>
    <w:rsid w:val="000F19D5"/>
    <w:rsid w:val="000F45F7"/>
    <w:rsid w:val="000F4AEA"/>
    <w:rsid w:val="000F633F"/>
    <w:rsid w:val="000F67E9"/>
    <w:rsid w:val="00103F14"/>
    <w:rsid w:val="00104926"/>
    <w:rsid w:val="00113B1E"/>
    <w:rsid w:val="0011711C"/>
    <w:rsid w:val="0012059C"/>
    <w:rsid w:val="00124E4F"/>
    <w:rsid w:val="00125677"/>
    <w:rsid w:val="001260B7"/>
    <w:rsid w:val="001265CB"/>
    <w:rsid w:val="001321C6"/>
    <w:rsid w:val="001325C4"/>
    <w:rsid w:val="00132E3D"/>
    <w:rsid w:val="00133010"/>
    <w:rsid w:val="001338EE"/>
    <w:rsid w:val="00133AAE"/>
    <w:rsid w:val="001348C8"/>
    <w:rsid w:val="00135323"/>
    <w:rsid w:val="001356C4"/>
    <w:rsid w:val="001409CA"/>
    <w:rsid w:val="00141114"/>
    <w:rsid w:val="00142969"/>
    <w:rsid w:val="001446C2"/>
    <w:rsid w:val="001457E7"/>
    <w:rsid w:val="00145D9D"/>
    <w:rsid w:val="00146388"/>
    <w:rsid w:val="001529E5"/>
    <w:rsid w:val="00152CFD"/>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BB8"/>
    <w:rsid w:val="00190087"/>
    <w:rsid w:val="001913C4"/>
    <w:rsid w:val="0019348F"/>
    <w:rsid w:val="00193A07"/>
    <w:rsid w:val="00194C95"/>
    <w:rsid w:val="00195C34"/>
    <w:rsid w:val="00196EF5"/>
    <w:rsid w:val="001A1A53"/>
    <w:rsid w:val="001A234A"/>
    <w:rsid w:val="001A4CF3"/>
    <w:rsid w:val="001B06E8"/>
    <w:rsid w:val="001B09E6"/>
    <w:rsid w:val="001B71D0"/>
    <w:rsid w:val="001B71EE"/>
    <w:rsid w:val="001B7463"/>
    <w:rsid w:val="001C04A8"/>
    <w:rsid w:val="001C2C03"/>
    <w:rsid w:val="001C42F7"/>
    <w:rsid w:val="001C49E5"/>
    <w:rsid w:val="001C680C"/>
    <w:rsid w:val="001C7FEA"/>
    <w:rsid w:val="001D0499"/>
    <w:rsid w:val="001D0BBE"/>
    <w:rsid w:val="001D0ED4"/>
    <w:rsid w:val="001D212F"/>
    <w:rsid w:val="001D29D7"/>
    <w:rsid w:val="001D2DE7"/>
    <w:rsid w:val="001D411C"/>
    <w:rsid w:val="001E018E"/>
    <w:rsid w:val="001E1B6A"/>
    <w:rsid w:val="001E2484"/>
    <w:rsid w:val="001E3CC4"/>
    <w:rsid w:val="001E4882"/>
    <w:rsid w:val="001E73AB"/>
    <w:rsid w:val="001F092D"/>
    <w:rsid w:val="001F143A"/>
    <w:rsid w:val="001F1605"/>
    <w:rsid w:val="001F1BA5"/>
    <w:rsid w:val="001F2508"/>
    <w:rsid w:val="001F2A54"/>
    <w:rsid w:val="001F4816"/>
    <w:rsid w:val="001F4EE9"/>
    <w:rsid w:val="001F5178"/>
    <w:rsid w:val="001F69B4"/>
    <w:rsid w:val="001F6D38"/>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6607"/>
    <w:rsid w:val="0022794E"/>
    <w:rsid w:val="00233D64"/>
    <w:rsid w:val="0023482A"/>
    <w:rsid w:val="002354F0"/>
    <w:rsid w:val="002359CB"/>
    <w:rsid w:val="00237590"/>
    <w:rsid w:val="0024262F"/>
    <w:rsid w:val="00243540"/>
    <w:rsid w:val="0024497B"/>
    <w:rsid w:val="0024515B"/>
    <w:rsid w:val="00246021"/>
    <w:rsid w:val="0024666E"/>
    <w:rsid w:val="00246E36"/>
    <w:rsid w:val="00246F4E"/>
    <w:rsid w:val="00247F52"/>
    <w:rsid w:val="00250B25"/>
    <w:rsid w:val="00250BBE"/>
    <w:rsid w:val="002515C2"/>
    <w:rsid w:val="0025194F"/>
    <w:rsid w:val="00251EB9"/>
    <w:rsid w:val="002522EA"/>
    <w:rsid w:val="0026148A"/>
    <w:rsid w:val="00262696"/>
    <w:rsid w:val="00263D25"/>
    <w:rsid w:val="002643C3"/>
    <w:rsid w:val="00264A0C"/>
    <w:rsid w:val="00266EEB"/>
    <w:rsid w:val="00267EF4"/>
    <w:rsid w:val="00270CB8"/>
    <w:rsid w:val="00272B08"/>
    <w:rsid w:val="00273FA3"/>
    <w:rsid w:val="002771AC"/>
    <w:rsid w:val="002775C3"/>
    <w:rsid w:val="00281012"/>
    <w:rsid w:val="00281BB8"/>
    <w:rsid w:val="00281E9E"/>
    <w:rsid w:val="00282405"/>
    <w:rsid w:val="00283047"/>
    <w:rsid w:val="00283AD7"/>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CCD"/>
    <w:rsid w:val="002A757F"/>
    <w:rsid w:val="002A7F44"/>
    <w:rsid w:val="002B0C40"/>
    <w:rsid w:val="002B1966"/>
    <w:rsid w:val="002B4508"/>
    <w:rsid w:val="002B5779"/>
    <w:rsid w:val="002B7332"/>
    <w:rsid w:val="002B7F51"/>
    <w:rsid w:val="002C09E7"/>
    <w:rsid w:val="002C1ACA"/>
    <w:rsid w:val="002C1E06"/>
    <w:rsid w:val="002C1E1C"/>
    <w:rsid w:val="002C3F07"/>
    <w:rsid w:val="002C4C9A"/>
    <w:rsid w:val="002C5278"/>
    <w:rsid w:val="002C7EBB"/>
    <w:rsid w:val="002D06C1"/>
    <w:rsid w:val="002D42B5"/>
    <w:rsid w:val="002D4F1A"/>
    <w:rsid w:val="002D6EC6"/>
    <w:rsid w:val="002D79AC"/>
    <w:rsid w:val="002E039D"/>
    <w:rsid w:val="002E03A9"/>
    <w:rsid w:val="002E4D5A"/>
    <w:rsid w:val="002E6326"/>
    <w:rsid w:val="002F0097"/>
    <w:rsid w:val="002F30E0"/>
    <w:rsid w:val="002F35E4"/>
    <w:rsid w:val="002F3730"/>
    <w:rsid w:val="002F38E1"/>
    <w:rsid w:val="002F7AF6"/>
    <w:rsid w:val="00300435"/>
    <w:rsid w:val="00300E63"/>
    <w:rsid w:val="00302F5F"/>
    <w:rsid w:val="0030441D"/>
    <w:rsid w:val="00305A06"/>
    <w:rsid w:val="00306063"/>
    <w:rsid w:val="00313B85"/>
    <w:rsid w:val="00317988"/>
    <w:rsid w:val="003221B4"/>
    <w:rsid w:val="0032258D"/>
    <w:rsid w:val="00322BBA"/>
    <w:rsid w:val="00322E62"/>
    <w:rsid w:val="00324D13"/>
    <w:rsid w:val="00324D2A"/>
    <w:rsid w:val="00324EDD"/>
    <w:rsid w:val="003331E4"/>
    <w:rsid w:val="00336C64"/>
    <w:rsid w:val="00337162"/>
    <w:rsid w:val="00341480"/>
    <w:rsid w:val="0034194F"/>
    <w:rsid w:val="00344605"/>
    <w:rsid w:val="003474AA"/>
    <w:rsid w:val="00350D1D"/>
    <w:rsid w:val="00352C83"/>
    <w:rsid w:val="00354A8B"/>
    <w:rsid w:val="003551F0"/>
    <w:rsid w:val="003603A4"/>
    <w:rsid w:val="003615D2"/>
    <w:rsid w:val="0036429C"/>
    <w:rsid w:val="00364A53"/>
    <w:rsid w:val="003654CB"/>
    <w:rsid w:val="00365AA9"/>
    <w:rsid w:val="00365F86"/>
    <w:rsid w:val="00365F87"/>
    <w:rsid w:val="00366846"/>
    <w:rsid w:val="00366E89"/>
    <w:rsid w:val="003705F4"/>
    <w:rsid w:val="00370D58"/>
    <w:rsid w:val="00371316"/>
    <w:rsid w:val="003732DC"/>
    <w:rsid w:val="00374C73"/>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739E"/>
    <w:rsid w:val="003B09AD"/>
    <w:rsid w:val="003B1C54"/>
    <w:rsid w:val="003B1F18"/>
    <w:rsid w:val="003B5BF0"/>
    <w:rsid w:val="003B60BF"/>
    <w:rsid w:val="003B6BE3"/>
    <w:rsid w:val="003C010C"/>
    <w:rsid w:val="003C0A6C"/>
    <w:rsid w:val="003C14F8"/>
    <w:rsid w:val="003C5A43"/>
    <w:rsid w:val="003C5D67"/>
    <w:rsid w:val="003D0519"/>
    <w:rsid w:val="003D0FF6"/>
    <w:rsid w:val="003D262C"/>
    <w:rsid w:val="003D6D61"/>
    <w:rsid w:val="003D79C6"/>
    <w:rsid w:val="003E091D"/>
    <w:rsid w:val="003E1C53"/>
    <w:rsid w:val="003E28AB"/>
    <w:rsid w:val="003E2A69"/>
    <w:rsid w:val="003E2D49"/>
    <w:rsid w:val="003E2FD4"/>
    <w:rsid w:val="003E49F6"/>
    <w:rsid w:val="003E660F"/>
    <w:rsid w:val="003F0841"/>
    <w:rsid w:val="003F23D3"/>
    <w:rsid w:val="003F3F08"/>
    <w:rsid w:val="003F49F1"/>
    <w:rsid w:val="003F6272"/>
    <w:rsid w:val="00400E72"/>
    <w:rsid w:val="00401400"/>
    <w:rsid w:val="004047F3"/>
    <w:rsid w:val="00404869"/>
    <w:rsid w:val="00405884"/>
    <w:rsid w:val="00407D39"/>
    <w:rsid w:val="0041477A"/>
    <w:rsid w:val="004167A3"/>
    <w:rsid w:val="00432DAA"/>
    <w:rsid w:val="00434305"/>
    <w:rsid w:val="00435DF7"/>
    <w:rsid w:val="004364D0"/>
    <w:rsid w:val="00437DBB"/>
    <w:rsid w:val="0044083F"/>
    <w:rsid w:val="00441AE7"/>
    <w:rsid w:val="00445574"/>
    <w:rsid w:val="004467FB"/>
    <w:rsid w:val="00447942"/>
    <w:rsid w:val="00452D6B"/>
    <w:rsid w:val="00454484"/>
    <w:rsid w:val="0045517B"/>
    <w:rsid w:val="00463B77"/>
    <w:rsid w:val="00463C7B"/>
    <w:rsid w:val="004644A6"/>
    <w:rsid w:val="004659BD"/>
    <w:rsid w:val="00470775"/>
    <w:rsid w:val="004730BE"/>
    <w:rsid w:val="004745B5"/>
    <w:rsid w:val="004746B1"/>
    <w:rsid w:val="0047583F"/>
    <w:rsid w:val="00475DE8"/>
    <w:rsid w:val="00481C44"/>
    <w:rsid w:val="00484936"/>
    <w:rsid w:val="00485C89"/>
    <w:rsid w:val="00486BE3"/>
    <w:rsid w:val="004905E4"/>
    <w:rsid w:val="00490A89"/>
    <w:rsid w:val="00490AB4"/>
    <w:rsid w:val="004913C5"/>
    <w:rsid w:val="00492F02"/>
    <w:rsid w:val="004939AE"/>
    <w:rsid w:val="004A12DF"/>
    <w:rsid w:val="004A17E6"/>
    <w:rsid w:val="004A1BA8"/>
    <w:rsid w:val="004A4B57"/>
    <w:rsid w:val="004A63FA"/>
    <w:rsid w:val="004B0272"/>
    <w:rsid w:val="004B2701"/>
    <w:rsid w:val="004B2E1B"/>
    <w:rsid w:val="004B3AA8"/>
    <w:rsid w:val="004B3E93"/>
    <w:rsid w:val="004B46F8"/>
    <w:rsid w:val="004B4FA2"/>
    <w:rsid w:val="004C1FBC"/>
    <w:rsid w:val="004C3F1D"/>
    <w:rsid w:val="004C458D"/>
    <w:rsid w:val="004C4B2D"/>
    <w:rsid w:val="004C7556"/>
    <w:rsid w:val="004C7E8B"/>
    <w:rsid w:val="004C7E9D"/>
    <w:rsid w:val="004C7F67"/>
    <w:rsid w:val="004D076D"/>
    <w:rsid w:val="004D0EF1"/>
    <w:rsid w:val="004D2253"/>
    <w:rsid w:val="004D4406"/>
    <w:rsid w:val="004D5B59"/>
    <w:rsid w:val="004D7C42"/>
    <w:rsid w:val="004E0465"/>
    <w:rsid w:val="004E127B"/>
    <w:rsid w:val="004E1C0A"/>
    <w:rsid w:val="004E2B06"/>
    <w:rsid w:val="004E30C5"/>
    <w:rsid w:val="004E4AA5"/>
    <w:rsid w:val="004E4AEE"/>
    <w:rsid w:val="004E59E3"/>
    <w:rsid w:val="004E67C0"/>
    <w:rsid w:val="004E716A"/>
    <w:rsid w:val="004F01AC"/>
    <w:rsid w:val="004F391A"/>
    <w:rsid w:val="004F3CFB"/>
    <w:rsid w:val="004F46C8"/>
    <w:rsid w:val="004F6456"/>
    <w:rsid w:val="004F696E"/>
    <w:rsid w:val="004F6C71"/>
    <w:rsid w:val="004F76E8"/>
    <w:rsid w:val="00501139"/>
    <w:rsid w:val="00502B1E"/>
    <w:rsid w:val="0050363E"/>
    <w:rsid w:val="005039BC"/>
    <w:rsid w:val="005043BB"/>
    <w:rsid w:val="00504A3D"/>
    <w:rsid w:val="00505767"/>
    <w:rsid w:val="005073F0"/>
    <w:rsid w:val="00510A7B"/>
    <w:rsid w:val="00512F6E"/>
    <w:rsid w:val="00513038"/>
    <w:rsid w:val="00514174"/>
    <w:rsid w:val="00516088"/>
    <w:rsid w:val="00516B0B"/>
    <w:rsid w:val="00520177"/>
    <w:rsid w:val="005220EC"/>
    <w:rsid w:val="00523F95"/>
    <w:rsid w:val="00524D65"/>
    <w:rsid w:val="00525B16"/>
    <w:rsid w:val="005275FA"/>
    <w:rsid w:val="00533D04"/>
    <w:rsid w:val="00534804"/>
    <w:rsid w:val="00534BDF"/>
    <w:rsid w:val="005354EA"/>
    <w:rsid w:val="0053585F"/>
    <w:rsid w:val="00535EC4"/>
    <w:rsid w:val="00535ED9"/>
    <w:rsid w:val="0053692B"/>
    <w:rsid w:val="00541853"/>
    <w:rsid w:val="0054259B"/>
    <w:rsid w:val="00543BDA"/>
    <w:rsid w:val="005441CC"/>
    <w:rsid w:val="005479DA"/>
    <w:rsid w:val="00547BCC"/>
    <w:rsid w:val="00547C3E"/>
    <w:rsid w:val="0055013B"/>
    <w:rsid w:val="00551F6F"/>
    <w:rsid w:val="00555044"/>
    <w:rsid w:val="00561475"/>
    <w:rsid w:val="0056487B"/>
    <w:rsid w:val="00564FB9"/>
    <w:rsid w:val="00573D9E"/>
    <w:rsid w:val="00575254"/>
    <w:rsid w:val="005801E3"/>
    <w:rsid w:val="00581802"/>
    <w:rsid w:val="005836A8"/>
    <w:rsid w:val="0058409C"/>
    <w:rsid w:val="00584262"/>
    <w:rsid w:val="00586630"/>
    <w:rsid w:val="00587ADD"/>
    <w:rsid w:val="00591E27"/>
    <w:rsid w:val="00596160"/>
    <w:rsid w:val="005966E2"/>
    <w:rsid w:val="00597007"/>
    <w:rsid w:val="005A0966"/>
    <w:rsid w:val="005A1053"/>
    <w:rsid w:val="005A11B7"/>
    <w:rsid w:val="005A260B"/>
    <w:rsid w:val="005A3878"/>
    <w:rsid w:val="005A4A1B"/>
    <w:rsid w:val="005A52CD"/>
    <w:rsid w:val="005A7830"/>
    <w:rsid w:val="005A7FCE"/>
    <w:rsid w:val="005B0F3F"/>
    <w:rsid w:val="005B4903"/>
    <w:rsid w:val="005B51CE"/>
    <w:rsid w:val="005B5885"/>
    <w:rsid w:val="005B5CD7"/>
    <w:rsid w:val="005B6CF6"/>
    <w:rsid w:val="005B7422"/>
    <w:rsid w:val="005C29B8"/>
    <w:rsid w:val="005C4588"/>
    <w:rsid w:val="005C5F21"/>
    <w:rsid w:val="005C7156"/>
    <w:rsid w:val="005D0C75"/>
    <w:rsid w:val="005D4171"/>
    <w:rsid w:val="005D5807"/>
    <w:rsid w:val="005D6A95"/>
    <w:rsid w:val="005D6B2C"/>
    <w:rsid w:val="005D6D9C"/>
    <w:rsid w:val="005E2335"/>
    <w:rsid w:val="005E34CA"/>
    <w:rsid w:val="005E3C18"/>
    <w:rsid w:val="005E6812"/>
    <w:rsid w:val="005E7881"/>
    <w:rsid w:val="005E78E0"/>
    <w:rsid w:val="005F0D9C"/>
    <w:rsid w:val="005F284E"/>
    <w:rsid w:val="005F3E3A"/>
    <w:rsid w:val="005F4712"/>
    <w:rsid w:val="006015CE"/>
    <w:rsid w:val="00604784"/>
    <w:rsid w:val="00606419"/>
    <w:rsid w:val="00607D29"/>
    <w:rsid w:val="006107D4"/>
    <w:rsid w:val="00612952"/>
    <w:rsid w:val="006135E5"/>
    <w:rsid w:val="00614CC1"/>
    <w:rsid w:val="00615A9D"/>
    <w:rsid w:val="00617387"/>
    <w:rsid w:val="006205D6"/>
    <w:rsid w:val="00622D23"/>
    <w:rsid w:val="006252D8"/>
    <w:rsid w:val="006259BC"/>
    <w:rsid w:val="0062636B"/>
    <w:rsid w:val="00626597"/>
    <w:rsid w:val="00632182"/>
    <w:rsid w:val="00632AE0"/>
    <w:rsid w:val="00633C17"/>
    <w:rsid w:val="00634D9E"/>
    <w:rsid w:val="00636E3E"/>
    <w:rsid w:val="006379F7"/>
    <w:rsid w:val="00637E4D"/>
    <w:rsid w:val="00640620"/>
    <w:rsid w:val="00641A1F"/>
    <w:rsid w:val="00645904"/>
    <w:rsid w:val="00646FFA"/>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51FC"/>
    <w:rsid w:val="00676B88"/>
    <w:rsid w:val="006770F4"/>
    <w:rsid w:val="00677A84"/>
    <w:rsid w:val="0068026D"/>
    <w:rsid w:val="00680A27"/>
    <w:rsid w:val="006816A4"/>
    <w:rsid w:val="006819B8"/>
    <w:rsid w:val="00683388"/>
    <w:rsid w:val="006840A6"/>
    <w:rsid w:val="006850CD"/>
    <w:rsid w:val="006853DB"/>
    <w:rsid w:val="00685AAB"/>
    <w:rsid w:val="00692456"/>
    <w:rsid w:val="00695D22"/>
    <w:rsid w:val="006A07AA"/>
    <w:rsid w:val="006A25E5"/>
    <w:rsid w:val="006A2B46"/>
    <w:rsid w:val="006A336D"/>
    <w:rsid w:val="006A37B9"/>
    <w:rsid w:val="006A72B0"/>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07B"/>
    <w:rsid w:val="006D40A9"/>
    <w:rsid w:val="006D4515"/>
    <w:rsid w:val="006D4BB1"/>
    <w:rsid w:val="006D6593"/>
    <w:rsid w:val="006E1B8A"/>
    <w:rsid w:val="006E20A2"/>
    <w:rsid w:val="006E23EA"/>
    <w:rsid w:val="006F03A8"/>
    <w:rsid w:val="006F2ACA"/>
    <w:rsid w:val="006F2ADC"/>
    <w:rsid w:val="006F2BFE"/>
    <w:rsid w:val="006F31E9"/>
    <w:rsid w:val="006F6284"/>
    <w:rsid w:val="007002C5"/>
    <w:rsid w:val="00704387"/>
    <w:rsid w:val="00707669"/>
    <w:rsid w:val="007107F5"/>
    <w:rsid w:val="00711CBA"/>
    <w:rsid w:val="00711FB5"/>
    <w:rsid w:val="00712A01"/>
    <w:rsid w:val="00714F58"/>
    <w:rsid w:val="00720515"/>
    <w:rsid w:val="00722FBF"/>
    <w:rsid w:val="00722FC2"/>
    <w:rsid w:val="00724879"/>
    <w:rsid w:val="00724E1B"/>
    <w:rsid w:val="00725949"/>
    <w:rsid w:val="00727FA2"/>
    <w:rsid w:val="00731030"/>
    <w:rsid w:val="007322D9"/>
    <w:rsid w:val="00732BC0"/>
    <w:rsid w:val="0073720F"/>
    <w:rsid w:val="00737796"/>
    <w:rsid w:val="0074165C"/>
    <w:rsid w:val="00742B9E"/>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7D22"/>
    <w:rsid w:val="00777EC2"/>
    <w:rsid w:val="0078114B"/>
    <w:rsid w:val="00781DD2"/>
    <w:rsid w:val="007823EE"/>
    <w:rsid w:val="00783ECF"/>
    <w:rsid w:val="0078413A"/>
    <w:rsid w:val="00785559"/>
    <w:rsid w:val="007959E8"/>
    <w:rsid w:val="00795E9C"/>
    <w:rsid w:val="007A0521"/>
    <w:rsid w:val="007A2E12"/>
    <w:rsid w:val="007A3475"/>
    <w:rsid w:val="007A3A23"/>
    <w:rsid w:val="007A41C8"/>
    <w:rsid w:val="007A54CE"/>
    <w:rsid w:val="007A6FD9"/>
    <w:rsid w:val="007A7FFA"/>
    <w:rsid w:val="007B04EB"/>
    <w:rsid w:val="007B0D4F"/>
    <w:rsid w:val="007B581E"/>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6B61"/>
    <w:rsid w:val="007D76BD"/>
    <w:rsid w:val="007E0420"/>
    <w:rsid w:val="007E061B"/>
    <w:rsid w:val="007E0BF1"/>
    <w:rsid w:val="007F0ED8"/>
    <w:rsid w:val="007F0F63"/>
    <w:rsid w:val="007F3CB0"/>
    <w:rsid w:val="007F75CE"/>
    <w:rsid w:val="008013A4"/>
    <w:rsid w:val="0080201D"/>
    <w:rsid w:val="008027CE"/>
    <w:rsid w:val="00802F42"/>
    <w:rsid w:val="00804383"/>
    <w:rsid w:val="00804BB7"/>
    <w:rsid w:val="00804D41"/>
    <w:rsid w:val="00810257"/>
    <w:rsid w:val="008104F5"/>
    <w:rsid w:val="00811072"/>
    <w:rsid w:val="00811369"/>
    <w:rsid w:val="008113EF"/>
    <w:rsid w:val="00815419"/>
    <w:rsid w:val="008163C8"/>
    <w:rsid w:val="008164A1"/>
    <w:rsid w:val="0081711C"/>
    <w:rsid w:val="00817325"/>
    <w:rsid w:val="008209E6"/>
    <w:rsid w:val="00823303"/>
    <w:rsid w:val="008233B2"/>
    <w:rsid w:val="00823A9F"/>
    <w:rsid w:val="00823C85"/>
    <w:rsid w:val="00824FAA"/>
    <w:rsid w:val="00825138"/>
    <w:rsid w:val="008269DD"/>
    <w:rsid w:val="00830621"/>
    <w:rsid w:val="0083348C"/>
    <w:rsid w:val="008373D3"/>
    <w:rsid w:val="00840617"/>
    <w:rsid w:val="00840F84"/>
    <w:rsid w:val="00842A47"/>
    <w:rsid w:val="00843C13"/>
    <w:rsid w:val="008454F8"/>
    <w:rsid w:val="0085173A"/>
    <w:rsid w:val="008540A7"/>
    <w:rsid w:val="0085435C"/>
    <w:rsid w:val="00856316"/>
    <w:rsid w:val="00856924"/>
    <w:rsid w:val="008603CE"/>
    <w:rsid w:val="008620FC"/>
    <w:rsid w:val="008627A5"/>
    <w:rsid w:val="0086295E"/>
    <w:rsid w:val="00863E05"/>
    <w:rsid w:val="00865ACA"/>
    <w:rsid w:val="00865D28"/>
    <w:rsid w:val="00865F85"/>
    <w:rsid w:val="00867C10"/>
    <w:rsid w:val="00870439"/>
    <w:rsid w:val="00870DA1"/>
    <w:rsid w:val="00873B76"/>
    <w:rsid w:val="00876F9E"/>
    <w:rsid w:val="00883F93"/>
    <w:rsid w:val="00884B61"/>
    <w:rsid w:val="00884DB3"/>
    <w:rsid w:val="00885A9D"/>
    <w:rsid w:val="008864F6"/>
    <w:rsid w:val="0089049D"/>
    <w:rsid w:val="008928C9"/>
    <w:rsid w:val="008930CB"/>
    <w:rsid w:val="008938DC"/>
    <w:rsid w:val="00893B7A"/>
    <w:rsid w:val="00893FD1"/>
    <w:rsid w:val="00894836"/>
    <w:rsid w:val="00895172"/>
    <w:rsid w:val="00895680"/>
    <w:rsid w:val="00896DFF"/>
    <w:rsid w:val="0089762C"/>
    <w:rsid w:val="008A1893"/>
    <w:rsid w:val="008A3215"/>
    <w:rsid w:val="008A45A7"/>
    <w:rsid w:val="008A5492"/>
    <w:rsid w:val="008A57E6"/>
    <w:rsid w:val="008A6F81"/>
    <w:rsid w:val="008A769A"/>
    <w:rsid w:val="008B0C9C"/>
    <w:rsid w:val="008B166D"/>
    <w:rsid w:val="008B17F4"/>
    <w:rsid w:val="008B3615"/>
    <w:rsid w:val="008B4AC4"/>
    <w:rsid w:val="008B50C8"/>
    <w:rsid w:val="008B5281"/>
    <w:rsid w:val="008B66CE"/>
    <w:rsid w:val="008B7E05"/>
    <w:rsid w:val="008C1797"/>
    <w:rsid w:val="008C219C"/>
    <w:rsid w:val="008C475E"/>
    <w:rsid w:val="008C619A"/>
    <w:rsid w:val="008D0CE8"/>
    <w:rsid w:val="008D2B18"/>
    <w:rsid w:val="008D2D1D"/>
    <w:rsid w:val="008D453D"/>
    <w:rsid w:val="008D53AD"/>
    <w:rsid w:val="008D562B"/>
    <w:rsid w:val="008D5733"/>
    <w:rsid w:val="008D622B"/>
    <w:rsid w:val="008D666C"/>
    <w:rsid w:val="008D7B54"/>
    <w:rsid w:val="008E075A"/>
    <w:rsid w:val="008E0C9D"/>
    <w:rsid w:val="008E1648"/>
    <w:rsid w:val="008E1B3E"/>
    <w:rsid w:val="008E2319"/>
    <w:rsid w:val="008E4BB6"/>
    <w:rsid w:val="008E5518"/>
    <w:rsid w:val="008E6A84"/>
    <w:rsid w:val="008E7260"/>
    <w:rsid w:val="008F0CDC"/>
    <w:rsid w:val="008F17A3"/>
    <w:rsid w:val="008F1ED3"/>
    <w:rsid w:val="008F23A5"/>
    <w:rsid w:val="008F4C29"/>
    <w:rsid w:val="008F70BD"/>
    <w:rsid w:val="008F788F"/>
    <w:rsid w:val="008F7C22"/>
    <w:rsid w:val="008F7EA2"/>
    <w:rsid w:val="00902722"/>
    <w:rsid w:val="009027BC"/>
    <w:rsid w:val="009062E6"/>
    <w:rsid w:val="00911BE5"/>
    <w:rsid w:val="00912684"/>
    <w:rsid w:val="00913CA9"/>
    <w:rsid w:val="009145AE"/>
    <w:rsid w:val="009146CE"/>
    <w:rsid w:val="00914CA7"/>
    <w:rsid w:val="00915C3E"/>
    <w:rsid w:val="009161A8"/>
    <w:rsid w:val="009245F5"/>
    <w:rsid w:val="009249EC"/>
    <w:rsid w:val="009273B3"/>
    <w:rsid w:val="009276D6"/>
    <w:rsid w:val="009305B5"/>
    <w:rsid w:val="009429D5"/>
    <w:rsid w:val="00942BF1"/>
    <w:rsid w:val="009447F6"/>
    <w:rsid w:val="00945180"/>
    <w:rsid w:val="00945428"/>
    <w:rsid w:val="0094607B"/>
    <w:rsid w:val="00951462"/>
    <w:rsid w:val="00953604"/>
    <w:rsid w:val="0095496B"/>
    <w:rsid w:val="009610DC"/>
    <w:rsid w:val="00961490"/>
    <w:rsid w:val="0096381A"/>
    <w:rsid w:val="00965E04"/>
    <w:rsid w:val="009674AD"/>
    <w:rsid w:val="00970CDC"/>
    <w:rsid w:val="00977010"/>
    <w:rsid w:val="00977D02"/>
    <w:rsid w:val="009809BB"/>
    <w:rsid w:val="0098364B"/>
    <w:rsid w:val="0098641A"/>
    <w:rsid w:val="009911AF"/>
    <w:rsid w:val="00991875"/>
    <w:rsid w:val="00991F92"/>
    <w:rsid w:val="00992985"/>
    <w:rsid w:val="00993889"/>
    <w:rsid w:val="0099551B"/>
    <w:rsid w:val="00997BF1"/>
    <w:rsid w:val="009A089C"/>
    <w:rsid w:val="009A118E"/>
    <w:rsid w:val="009A21CD"/>
    <w:rsid w:val="009A278C"/>
    <w:rsid w:val="009A2BC2"/>
    <w:rsid w:val="009A2FC1"/>
    <w:rsid w:val="009A42C1"/>
    <w:rsid w:val="009A5429"/>
    <w:rsid w:val="009A72AD"/>
    <w:rsid w:val="009B09E0"/>
    <w:rsid w:val="009B0BC5"/>
    <w:rsid w:val="009B1247"/>
    <w:rsid w:val="009B46F9"/>
    <w:rsid w:val="009B6029"/>
    <w:rsid w:val="009B6971"/>
    <w:rsid w:val="009C1545"/>
    <w:rsid w:val="009C27F1"/>
    <w:rsid w:val="009C3152"/>
    <w:rsid w:val="009C384C"/>
    <w:rsid w:val="009C4C88"/>
    <w:rsid w:val="009C4CFA"/>
    <w:rsid w:val="009C5070"/>
    <w:rsid w:val="009D112C"/>
    <w:rsid w:val="009D47FA"/>
    <w:rsid w:val="009D4C5B"/>
    <w:rsid w:val="009D50D2"/>
    <w:rsid w:val="009D6BCA"/>
    <w:rsid w:val="009E0527"/>
    <w:rsid w:val="009E0F62"/>
    <w:rsid w:val="009E4A58"/>
    <w:rsid w:val="009E5A2D"/>
    <w:rsid w:val="009E5AB2"/>
    <w:rsid w:val="009E6219"/>
    <w:rsid w:val="009F03B3"/>
    <w:rsid w:val="009F1BE9"/>
    <w:rsid w:val="009F7C2A"/>
    <w:rsid w:val="00A0096C"/>
    <w:rsid w:val="00A01757"/>
    <w:rsid w:val="00A028C0"/>
    <w:rsid w:val="00A02BAE"/>
    <w:rsid w:val="00A06A6B"/>
    <w:rsid w:val="00A07E47"/>
    <w:rsid w:val="00A1113B"/>
    <w:rsid w:val="00A129D0"/>
    <w:rsid w:val="00A12C33"/>
    <w:rsid w:val="00A138BA"/>
    <w:rsid w:val="00A14C8E"/>
    <w:rsid w:val="00A153D9"/>
    <w:rsid w:val="00A15EFB"/>
    <w:rsid w:val="00A15F09"/>
    <w:rsid w:val="00A169B6"/>
    <w:rsid w:val="00A179C8"/>
    <w:rsid w:val="00A2271D"/>
    <w:rsid w:val="00A237D5"/>
    <w:rsid w:val="00A3015E"/>
    <w:rsid w:val="00A30EFC"/>
    <w:rsid w:val="00A31984"/>
    <w:rsid w:val="00A32D73"/>
    <w:rsid w:val="00A3367B"/>
    <w:rsid w:val="00A3597D"/>
    <w:rsid w:val="00A35F7C"/>
    <w:rsid w:val="00A36DD1"/>
    <w:rsid w:val="00A37B49"/>
    <w:rsid w:val="00A4006C"/>
    <w:rsid w:val="00A40091"/>
    <w:rsid w:val="00A4030F"/>
    <w:rsid w:val="00A41C79"/>
    <w:rsid w:val="00A41CB5"/>
    <w:rsid w:val="00A42CDF"/>
    <w:rsid w:val="00A4452E"/>
    <w:rsid w:val="00A4472C"/>
    <w:rsid w:val="00A44E69"/>
    <w:rsid w:val="00A4661E"/>
    <w:rsid w:val="00A527E7"/>
    <w:rsid w:val="00A55394"/>
    <w:rsid w:val="00A55BD6"/>
    <w:rsid w:val="00A55D50"/>
    <w:rsid w:val="00A57142"/>
    <w:rsid w:val="00A648CD"/>
    <w:rsid w:val="00A6537A"/>
    <w:rsid w:val="00A67866"/>
    <w:rsid w:val="00A70B07"/>
    <w:rsid w:val="00A723F8"/>
    <w:rsid w:val="00A74D01"/>
    <w:rsid w:val="00A77CCB"/>
    <w:rsid w:val="00A83D8D"/>
    <w:rsid w:val="00A8446B"/>
    <w:rsid w:val="00A8473F"/>
    <w:rsid w:val="00A862D6"/>
    <w:rsid w:val="00A8715E"/>
    <w:rsid w:val="00A907B8"/>
    <w:rsid w:val="00A91118"/>
    <w:rsid w:val="00A9295B"/>
    <w:rsid w:val="00A93B09"/>
    <w:rsid w:val="00A94247"/>
    <w:rsid w:val="00A952D7"/>
    <w:rsid w:val="00A963F7"/>
    <w:rsid w:val="00A96AD8"/>
    <w:rsid w:val="00AA052C"/>
    <w:rsid w:val="00AA10AF"/>
    <w:rsid w:val="00AA1E45"/>
    <w:rsid w:val="00AA4286"/>
    <w:rsid w:val="00AA456B"/>
    <w:rsid w:val="00AA57F5"/>
    <w:rsid w:val="00AA672E"/>
    <w:rsid w:val="00AA6EC9"/>
    <w:rsid w:val="00AB41D5"/>
    <w:rsid w:val="00AB6309"/>
    <w:rsid w:val="00AB6C5F"/>
    <w:rsid w:val="00AB7129"/>
    <w:rsid w:val="00AB7955"/>
    <w:rsid w:val="00AC076F"/>
    <w:rsid w:val="00AC2094"/>
    <w:rsid w:val="00AC27A6"/>
    <w:rsid w:val="00AC2FE6"/>
    <w:rsid w:val="00AC30F7"/>
    <w:rsid w:val="00AC3A5A"/>
    <w:rsid w:val="00AC3A79"/>
    <w:rsid w:val="00AC4D95"/>
    <w:rsid w:val="00AC5B60"/>
    <w:rsid w:val="00AC5DF4"/>
    <w:rsid w:val="00AC6838"/>
    <w:rsid w:val="00AC772D"/>
    <w:rsid w:val="00AD0AEF"/>
    <w:rsid w:val="00AD11B7"/>
    <w:rsid w:val="00AD1A94"/>
    <w:rsid w:val="00AD1C05"/>
    <w:rsid w:val="00AD20A1"/>
    <w:rsid w:val="00AD4126"/>
    <w:rsid w:val="00AD421C"/>
    <w:rsid w:val="00AD44FA"/>
    <w:rsid w:val="00AE070A"/>
    <w:rsid w:val="00AE101C"/>
    <w:rsid w:val="00AE37E5"/>
    <w:rsid w:val="00AE4854"/>
    <w:rsid w:val="00AE5EB4"/>
    <w:rsid w:val="00AE63C9"/>
    <w:rsid w:val="00AF0C18"/>
    <w:rsid w:val="00AF47C5"/>
    <w:rsid w:val="00AF48D2"/>
    <w:rsid w:val="00AF5398"/>
    <w:rsid w:val="00B0071B"/>
    <w:rsid w:val="00B049AF"/>
    <w:rsid w:val="00B07242"/>
    <w:rsid w:val="00B10534"/>
    <w:rsid w:val="00B113DB"/>
    <w:rsid w:val="00B11D8A"/>
    <w:rsid w:val="00B12981"/>
    <w:rsid w:val="00B147DD"/>
    <w:rsid w:val="00B156FD"/>
    <w:rsid w:val="00B15829"/>
    <w:rsid w:val="00B21C61"/>
    <w:rsid w:val="00B21F61"/>
    <w:rsid w:val="00B22EBD"/>
    <w:rsid w:val="00B261F1"/>
    <w:rsid w:val="00B265BC"/>
    <w:rsid w:val="00B31FB1"/>
    <w:rsid w:val="00B33952"/>
    <w:rsid w:val="00B33C5E"/>
    <w:rsid w:val="00B342F4"/>
    <w:rsid w:val="00B34369"/>
    <w:rsid w:val="00B34DC2"/>
    <w:rsid w:val="00B372AC"/>
    <w:rsid w:val="00B377E9"/>
    <w:rsid w:val="00B378E5"/>
    <w:rsid w:val="00B4261D"/>
    <w:rsid w:val="00B42A1D"/>
    <w:rsid w:val="00B43171"/>
    <w:rsid w:val="00B4346D"/>
    <w:rsid w:val="00B440F4"/>
    <w:rsid w:val="00B447A5"/>
    <w:rsid w:val="00B4654C"/>
    <w:rsid w:val="00B46AF0"/>
    <w:rsid w:val="00B47293"/>
    <w:rsid w:val="00B50E50"/>
    <w:rsid w:val="00B52120"/>
    <w:rsid w:val="00B54413"/>
    <w:rsid w:val="00B54ABC"/>
    <w:rsid w:val="00B54DDE"/>
    <w:rsid w:val="00B56FBE"/>
    <w:rsid w:val="00B60ACF"/>
    <w:rsid w:val="00B62B58"/>
    <w:rsid w:val="00B65149"/>
    <w:rsid w:val="00B66567"/>
    <w:rsid w:val="00B66F52"/>
    <w:rsid w:val="00B66FE5"/>
    <w:rsid w:val="00B72880"/>
    <w:rsid w:val="00B758BF"/>
    <w:rsid w:val="00B77EC8"/>
    <w:rsid w:val="00B80C92"/>
    <w:rsid w:val="00B81469"/>
    <w:rsid w:val="00B820A9"/>
    <w:rsid w:val="00B827A6"/>
    <w:rsid w:val="00B831CE"/>
    <w:rsid w:val="00B86677"/>
    <w:rsid w:val="00B87131"/>
    <w:rsid w:val="00B939B1"/>
    <w:rsid w:val="00B94409"/>
    <w:rsid w:val="00B96D40"/>
    <w:rsid w:val="00B97386"/>
    <w:rsid w:val="00BA263B"/>
    <w:rsid w:val="00BA42B2"/>
    <w:rsid w:val="00BA58D4"/>
    <w:rsid w:val="00BA5B9E"/>
    <w:rsid w:val="00BA7C9A"/>
    <w:rsid w:val="00BB203B"/>
    <w:rsid w:val="00BB5778"/>
    <w:rsid w:val="00BB5F8F"/>
    <w:rsid w:val="00BB657A"/>
    <w:rsid w:val="00BC1A4E"/>
    <w:rsid w:val="00BC4790"/>
    <w:rsid w:val="00BC5DC7"/>
    <w:rsid w:val="00BC6B8B"/>
    <w:rsid w:val="00BC70BD"/>
    <w:rsid w:val="00BC73D8"/>
    <w:rsid w:val="00BD138B"/>
    <w:rsid w:val="00BD52D7"/>
    <w:rsid w:val="00BD5AD2"/>
    <w:rsid w:val="00BE1D24"/>
    <w:rsid w:val="00BE22F3"/>
    <w:rsid w:val="00BE5B52"/>
    <w:rsid w:val="00BE7B8D"/>
    <w:rsid w:val="00BF0949"/>
    <w:rsid w:val="00BF0993"/>
    <w:rsid w:val="00BF10A9"/>
    <w:rsid w:val="00BF1703"/>
    <w:rsid w:val="00BF231C"/>
    <w:rsid w:val="00BF51E5"/>
    <w:rsid w:val="00BF5492"/>
    <w:rsid w:val="00BF70C5"/>
    <w:rsid w:val="00BF74A6"/>
    <w:rsid w:val="00C013AD"/>
    <w:rsid w:val="00C04036"/>
    <w:rsid w:val="00C04904"/>
    <w:rsid w:val="00C056B3"/>
    <w:rsid w:val="00C103E5"/>
    <w:rsid w:val="00C13319"/>
    <w:rsid w:val="00C13EE9"/>
    <w:rsid w:val="00C21540"/>
    <w:rsid w:val="00C21906"/>
    <w:rsid w:val="00C21BFA"/>
    <w:rsid w:val="00C22148"/>
    <w:rsid w:val="00C22E55"/>
    <w:rsid w:val="00C24C8D"/>
    <w:rsid w:val="00C25FE2"/>
    <w:rsid w:val="00C26B53"/>
    <w:rsid w:val="00C279B2"/>
    <w:rsid w:val="00C31295"/>
    <w:rsid w:val="00C332DC"/>
    <w:rsid w:val="00C33E50"/>
    <w:rsid w:val="00C34C20"/>
    <w:rsid w:val="00C35A3E"/>
    <w:rsid w:val="00C40AEC"/>
    <w:rsid w:val="00C42130"/>
    <w:rsid w:val="00C423A4"/>
    <w:rsid w:val="00C44BF5"/>
    <w:rsid w:val="00C521D6"/>
    <w:rsid w:val="00C55232"/>
    <w:rsid w:val="00C553A4"/>
    <w:rsid w:val="00C55A06"/>
    <w:rsid w:val="00C55D03"/>
    <w:rsid w:val="00C601BC"/>
    <w:rsid w:val="00C6329F"/>
    <w:rsid w:val="00C63340"/>
    <w:rsid w:val="00C643F9"/>
    <w:rsid w:val="00C64E95"/>
    <w:rsid w:val="00C66714"/>
    <w:rsid w:val="00C70840"/>
    <w:rsid w:val="00C71372"/>
    <w:rsid w:val="00C716F3"/>
    <w:rsid w:val="00C72410"/>
    <w:rsid w:val="00C72690"/>
    <w:rsid w:val="00C7287F"/>
    <w:rsid w:val="00C80982"/>
    <w:rsid w:val="00C80CB8"/>
    <w:rsid w:val="00C819F8"/>
    <w:rsid w:val="00C81BBA"/>
    <w:rsid w:val="00C8248C"/>
    <w:rsid w:val="00C84E33"/>
    <w:rsid w:val="00C86D6F"/>
    <w:rsid w:val="00C8759C"/>
    <w:rsid w:val="00C905FC"/>
    <w:rsid w:val="00C928F0"/>
    <w:rsid w:val="00C92D03"/>
    <w:rsid w:val="00C9319C"/>
    <w:rsid w:val="00C9435D"/>
    <w:rsid w:val="00C94DF2"/>
    <w:rsid w:val="00C96741"/>
    <w:rsid w:val="00CA2D1B"/>
    <w:rsid w:val="00CA375D"/>
    <w:rsid w:val="00CA662A"/>
    <w:rsid w:val="00CA705A"/>
    <w:rsid w:val="00CA7AFD"/>
    <w:rsid w:val="00CA7C3C"/>
    <w:rsid w:val="00CB0189"/>
    <w:rsid w:val="00CB0BA2"/>
    <w:rsid w:val="00CB1A42"/>
    <w:rsid w:val="00CB1B0C"/>
    <w:rsid w:val="00CB2A52"/>
    <w:rsid w:val="00CB2C0B"/>
    <w:rsid w:val="00CB517D"/>
    <w:rsid w:val="00CC038D"/>
    <w:rsid w:val="00CC08DB"/>
    <w:rsid w:val="00CC2191"/>
    <w:rsid w:val="00CC39FF"/>
    <w:rsid w:val="00CC3C2F"/>
    <w:rsid w:val="00CC3E10"/>
    <w:rsid w:val="00CC4AC8"/>
    <w:rsid w:val="00CC5233"/>
    <w:rsid w:val="00CC5DE6"/>
    <w:rsid w:val="00CC6E4E"/>
    <w:rsid w:val="00CC6FE8"/>
    <w:rsid w:val="00CC7202"/>
    <w:rsid w:val="00CD1807"/>
    <w:rsid w:val="00CD1E72"/>
    <w:rsid w:val="00CD2808"/>
    <w:rsid w:val="00CD28BF"/>
    <w:rsid w:val="00CD4092"/>
    <w:rsid w:val="00CD4A20"/>
    <w:rsid w:val="00CD502C"/>
    <w:rsid w:val="00CD50A1"/>
    <w:rsid w:val="00CD519E"/>
    <w:rsid w:val="00CD561D"/>
    <w:rsid w:val="00CE0C4F"/>
    <w:rsid w:val="00CE30EA"/>
    <w:rsid w:val="00CF048A"/>
    <w:rsid w:val="00CF155A"/>
    <w:rsid w:val="00CF1DE2"/>
    <w:rsid w:val="00CF2947"/>
    <w:rsid w:val="00CF686F"/>
    <w:rsid w:val="00CF6E60"/>
    <w:rsid w:val="00CF7BCA"/>
    <w:rsid w:val="00CF7C6D"/>
    <w:rsid w:val="00D008FD"/>
    <w:rsid w:val="00D020B2"/>
    <w:rsid w:val="00D0321C"/>
    <w:rsid w:val="00D035EC"/>
    <w:rsid w:val="00D05F2F"/>
    <w:rsid w:val="00D06AB1"/>
    <w:rsid w:val="00D072ED"/>
    <w:rsid w:val="00D07A16"/>
    <w:rsid w:val="00D1067E"/>
    <w:rsid w:val="00D10F50"/>
    <w:rsid w:val="00D10F9B"/>
    <w:rsid w:val="00D11272"/>
    <w:rsid w:val="00D126F5"/>
    <w:rsid w:val="00D1404A"/>
    <w:rsid w:val="00D1489E"/>
    <w:rsid w:val="00D20737"/>
    <w:rsid w:val="00D21E81"/>
    <w:rsid w:val="00D22302"/>
    <w:rsid w:val="00D223DE"/>
    <w:rsid w:val="00D25E37"/>
    <w:rsid w:val="00D2661A"/>
    <w:rsid w:val="00D27582"/>
    <w:rsid w:val="00D27EC4"/>
    <w:rsid w:val="00D32580"/>
    <w:rsid w:val="00D32719"/>
    <w:rsid w:val="00D33333"/>
    <w:rsid w:val="00D33457"/>
    <w:rsid w:val="00D352A2"/>
    <w:rsid w:val="00D3660F"/>
    <w:rsid w:val="00D4162B"/>
    <w:rsid w:val="00D4514F"/>
    <w:rsid w:val="00D451E2"/>
    <w:rsid w:val="00D45E89"/>
    <w:rsid w:val="00D45E8D"/>
    <w:rsid w:val="00D466AE"/>
    <w:rsid w:val="00D46AE7"/>
    <w:rsid w:val="00D4734F"/>
    <w:rsid w:val="00D51AD7"/>
    <w:rsid w:val="00D51BF3"/>
    <w:rsid w:val="00D63BCC"/>
    <w:rsid w:val="00D65512"/>
    <w:rsid w:val="00D66846"/>
    <w:rsid w:val="00D675FB"/>
    <w:rsid w:val="00D7033A"/>
    <w:rsid w:val="00D71F25"/>
    <w:rsid w:val="00D71F4E"/>
    <w:rsid w:val="00D72A9C"/>
    <w:rsid w:val="00D77031"/>
    <w:rsid w:val="00D84941"/>
    <w:rsid w:val="00D84FA1"/>
    <w:rsid w:val="00D851F0"/>
    <w:rsid w:val="00D86DB7"/>
    <w:rsid w:val="00D926D0"/>
    <w:rsid w:val="00D927EB"/>
    <w:rsid w:val="00D93030"/>
    <w:rsid w:val="00D950E1"/>
    <w:rsid w:val="00D952A6"/>
    <w:rsid w:val="00D97F99"/>
    <w:rsid w:val="00DA03BC"/>
    <w:rsid w:val="00DA1E08"/>
    <w:rsid w:val="00DA24F8"/>
    <w:rsid w:val="00DA28E8"/>
    <w:rsid w:val="00DA38D3"/>
    <w:rsid w:val="00DA3932"/>
    <w:rsid w:val="00DA3AFC"/>
    <w:rsid w:val="00DA3F6F"/>
    <w:rsid w:val="00DA5191"/>
    <w:rsid w:val="00DA64F8"/>
    <w:rsid w:val="00DA6C15"/>
    <w:rsid w:val="00DB0258"/>
    <w:rsid w:val="00DB1695"/>
    <w:rsid w:val="00DB38EE"/>
    <w:rsid w:val="00DB498B"/>
    <w:rsid w:val="00DB53DE"/>
    <w:rsid w:val="00DB66CA"/>
    <w:rsid w:val="00DB6BCA"/>
    <w:rsid w:val="00DB73F7"/>
    <w:rsid w:val="00DC0321"/>
    <w:rsid w:val="00DC110B"/>
    <w:rsid w:val="00DC3067"/>
    <w:rsid w:val="00DC370B"/>
    <w:rsid w:val="00DC45FE"/>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4AB"/>
    <w:rsid w:val="00DF5F11"/>
    <w:rsid w:val="00DF7D1E"/>
    <w:rsid w:val="00E01138"/>
    <w:rsid w:val="00E02DFB"/>
    <w:rsid w:val="00E030F9"/>
    <w:rsid w:val="00E0311A"/>
    <w:rsid w:val="00E03138"/>
    <w:rsid w:val="00E06147"/>
    <w:rsid w:val="00E06404"/>
    <w:rsid w:val="00E065D2"/>
    <w:rsid w:val="00E07036"/>
    <w:rsid w:val="00E11A85"/>
    <w:rsid w:val="00E12495"/>
    <w:rsid w:val="00E15CCD"/>
    <w:rsid w:val="00E202EF"/>
    <w:rsid w:val="00E210B5"/>
    <w:rsid w:val="00E21119"/>
    <w:rsid w:val="00E23D99"/>
    <w:rsid w:val="00E2552F"/>
    <w:rsid w:val="00E30133"/>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4472"/>
    <w:rsid w:val="00E55978"/>
    <w:rsid w:val="00E56800"/>
    <w:rsid w:val="00E60C63"/>
    <w:rsid w:val="00E62FF9"/>
    <w:rsid w:val="00E635D6"/>
    <w:rsid w:val="00E639BC"/>
    <w:rsid w:val="00E664CC"/>
    <w:rsid w:val="00E70388"/>
    <w:rsid w:val="00E70F92"/>
    <w:rsid w:val="00E74C54"/>
    <w:rsid w:val="00E75DBC"/>
    <w:rsid w:val="00E77A03"/>
    <w:rsid w:val="00E822E8"/>
    <w:rsid w:val="00E82554"/>
    <w:rsid w:val="00E82606"/>
    <w:rsid w:val="00E846C8"/>
    <w:rsid w:val="00E84957"/>
    <w:rsid w:val="00E84A55"/>
    <w:rsid w:val="00E85402"/>
    <w:rsid w:val="00E85BFF"/>
    <w:rsid w:val="00E90391"/>
    <w:rsid w:val="00E906C2"/>
    <w:rsid w:val="00E911A8"/>
    <w:rsid w:val="00E9311F"/>
    <w:rsid w:val="00E934D1"/>
    <w:rsid w:val="00E94AF0"/>
    <w:rsid w:val="00E95D13"/>
    <w:rsid w:val="00E95DD3"/>
    <w:rsid w:val="00E969D5"/>
    <w:rsid w:val="00EA58D1"/>
    <w:rsid w:val="00EA61BC"/>
    <w:rsid w:val="00EA681A"/>
    <w:rsid w:val="00EA6B1A"/>
    <w:rsid w:val="00EA735B"/>
    <w:rsid w:val="00EB17DE"/>
    <w:rsid w:val="00EB1E69"/>
    <w:rsid w:val="00EB2086"/>
    <w:rsid w:val="00EB5EDF"/>
    <w:rsid w:val="00EB60FE"/>
    <w:rsid w:val="00EB74DB"/>
    <w:rsid w:val="00EC5359"/>
    <w:rsid w:val="00EC562A"/>
    <w:rsid w:val="00ED067A"/>
    <w:rsid w:val="00ED198F"/>
    <w:rsid w:val="00ED2B50"/>
    <w:rsid w:val="00EE0350"/>
    <w:rsid w:val="00EE0719"/>
    <w:rsid w:val="00EE0E80"/>
    <w:rsid w:val="00EE54A6"/>
    <w:rsid w:val="00EE613F"/>
    <w:rsid w:val="00EE7295"/>
    <w:rsid w:val="00EE7869"/>
    <w:rsid w:val="00EF054A"/>
    <w:rsid w:val="00EF3235"/>
    <w:rsid w:val="00EF3D20"/>
    <w:rsid w:val="00EF7E72"/>
    <w:rsid w:val="00F03089"/>
    <w:rsid w:val="00F06D37"/>
    <w:rsid w:val="00F07B9D"/>
    <w:rsid w:val="00F07BF6"/>
    <w:rsid w:val="00F11586"/>
    <w:rsid w:val="00F1183B"/>
    <w:rsid w:val="00F11C9F"/>
    <w:rsid w:val="00F12263"/>
    <w:rsid w:val="00F139E3"/>
    <w:rsid w:val="00F13F8C"/>
    <w:rsid w:val="00F1409D"/>
    <w:rsid w:val="00F14214"/>
    <w:rsid w:val="00F157A9"/>
    <w:rsid w:val="00F25BB6"/>
    <w:rsid w:val="00F25F2F"/>
    <w:rsid w:val="00F26B7E"/>
    <w:rsid w:val="00F27A3B"/>
    <w:rsid w:val="00F33817"/>
    <w:rsid w:val="00F41227"/>
    <w:rsid w:val="00F420D5"/>
    <w:rsid w:val="00F451EA"/>
    <w:rsid w:val="00F45447"/>
    <w:rsid w:val="00F456C6"/>
    <w:rsid w:val="00F4577B"/>
    <w:rsid w:val="00F46496"/>
    <w:rsid w:val="00F474D0"/>
    <w:rsid w:val="00F50179"/>
    <w:rsid w:val="00F515EE"/>
    <w:rsid w:val="00F54B0E"/>
    <w:rsid w:val="00F56511"/>
    <w:rsid w:val="00F6194E"/>
    <w:rsid w:val="00F623AC"/>
    <w:rsid w:val="00F6412A"/>
    <w:rsid w:val="00F65893"/>
    <w:rsid w:val="00F66A4A"/>
    <w:rsid w:val="00F71E22"/>
    <w:rsid w:val="00F72142"/>
    <w:rsid w:val="00F72AE7"/>
    <w:rsid w:val="00F81141"/>
    <w:rsid w:val="00F833BA"/>
    <w:rsid w:val="00F84FD0"/>
    <w:rsid w:val="00F859A8"/>
    <w:rsid w:val="00F8623A"/>
    <w:rsid w:val="00F86D87"/>
    <w:rsid w:val="00F9108B"/>
    <w:rsid w:val="00F91349"/>
    <w:rsid w:val="00F93A8A"/>
    <w:rsid w:val="00F95248"/>
    <w:rsid w:val="00F956A9"/>
    <w:rsid w:val="00F963ED"/>
    <w:rsid w:val="00F966CF"/>
    <w:rsid w:val="00F96CAE"/>
    <w:rsid w:val="00F97C99"/>
    <w:rsid w:val="00FA4231"/>
    <w:rsid w:val="00FA4DAC"/>
    <w:rsid w:val="00FA662D"/>
    <w:rsid w:val="00FA73B1"/>
    <w:rsid w:val="00FB0CB9"/>
    <w:rsid w:val="00FB1B9C"/>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658361D"/>
    <w:rsid w:val="073360BD"/>
    <w:rsid w:val="07B33E71"/>
    <w:rsid w:val="08D53EFA"/>
    <w:rsid w:val="09414AC1"/>
    <w:rsid w:val="0B220771"/>
    <w:rsid w:val="0BA6286F"/>
    <w:rsid w:val="0DB41124"/>
    <w:rsid w:val="10B344C1"/>
    <w:rsid w:val="1131366D"/>
    <w:rsid w:val="11921AFF"/>
    <w:rsid w:val="128679E9"/>
    <w:rsid w:val="13E36DC0"/>
    <w:rsid w:val="14904B4F"/>
    <w:rsid w:val="15316332"/>
    <w:rsid w:val="15AA64D6"/>
    <w:rsid w:val="17EE0FBD"/>
    <w:rsid w:val="1A440A37"/>
    <w:rsid w:val="1B167B87"/>
    <w:rsid w:val="1BD776E2"/>
    <w:rsid w:val="1C142509"/>
    <w:rsid w:val="1EB61D62"/>
    <w:rsid w:val="2052508D"/>
    <w:rsid w:val="21AE09EB"/>
    <w:rsid w:val="22786325"/>
    <w:rsid w:val="22CA1B74"/>
    <w:rsid w:val="22E471B1"/>
    <w:rsid w:val="243C7755"/>
    <w:rsid w:val="254653EC"/>
    <w:rsid w:val="268D5392"/>
    <w:rsid w:val="27042ABD"/>
    <w:rsid w:val="273B3040"/>
    <w:rsid w:val="281D3D56"/>
    <w:rsid w:val="2886653D"/>
    <w:rsid w:val="2BA43757"/>
    <w:rsid w:val="2BB039A8"/>
    <w:rsid w:val="2C0D5456"/>
    <w:rsid w:val="2D4A6EE3"/>
    <w:rsid w:val="2DCB6B99"/>
    <w:rsid w:val="2E6E6589"/>
    <w:rsid w:val="2EEB24C9"/>
    <w:rsid w:val="2F34740C"/>
    <w:rsid w:val="301461DC"/>
    <w:rsid w:val="31C9409A"/>
    <w:rsid w:val="32B53CA7"/>
    <w:rsid w:val="32F83B93"/>
    <w:rsid w:val="330829D6"/>
    <w:rsid w:val="354B26A0"/>
    <w:rsid w:val="374455F9"/>
    <w:rsid w:val="37FB65FF"/>
    <w:rsid w:val="384C5DB9"/>
    <w:rsid w:val="38B66D8F"/>
    <w:rsid w:val="38C3490F"/>
    <w:rsid w:val="38E85CE9"/>
    <w:rsid w:val="397330FD"/>
    <w:rsid w:val="39BA4298"/>
    <w:rsid w:val="3CE05DC4"/>
    <w:rsid w:val="3DDC2A2F"/>
    <w:rsid w:val="3DF70F8D"/>
    <w:rsid w:val="3EB76FF8"/>
    <w:rsid w:val="3F0C2759"/>
    <w:rsid w:val="4093485E"/>
    <w:rsid w:val="41D52CBB"/>
    <w:rsid w:val="42C62075"/>
    <w:rsid w:val="43F0429A"/>
    <w:rsid w:val="443872FE"/>
    <w:rsid w:val="47945CA5"/>
    <w:rsid w:val="4BD2135F"/>
    <w:rsid w:val="4C7A4911"/>
    <w:rsid w:val="4DD252B5"/>
    <w:rsid w:val="4E3F14D1"/>
    <w:rsid w:val="4F1F277C"/>
    <w:rsid w:val="54297BF9"/>
    <w:rsid w:val="546A3F95"/>
    <w:rsid w:val="56646524"/>
    <w:rsid w:val="567C3A3C"/>
    <w:rsid w:val="578B73D1"/>
    <w:rsid w:val="58496ABB"/>
    <w:rsid w:val="58810003"/>
    <w:rsid w:val="5AD27E76"/>
    <w:rsid w:val="5C4956DD"/>
    <w:rsid w:val="5C724754"/>
    <w:rsid w:val="5D53244A"/>
    <w:rsid w:val="5DF25D37"/>
    <w:rsid w:val="5E5B4E53"/>
    <w:rsid w:val="5EE4309A"/>
    <w:rsid w:val="5F227547"/>
    <w:rsid w:val="60056797"/>
    <w:rsid w:val="61543DC3"/>
    <w:rsid w:val="61614E76"/>
    <w:rsid w:val="62F45876"/>
    <w:rsid w:val="635307EE"/>
    <w:rsid w:val="63AD62DB"/>
    <w:rsid w:val="63AE7561"/>
    <w:rsid w:val="66041EAD"/>
    <w:rsid w:val="66B6356E"/>
    <w:rsid w:val="6B19231D"/>
    <w:rsid w:val="6B2A4C32"/>
    <w:rsid w:val="6B625A72"/>
    <w:rsid w:val="6C9169E7"/>
    <w:rsid w:val="6C9A3709"/>
    <w:rsid w:val="6D3671B7"/>
    <w:rsid w:val="6F7A7103"/>
    <w:rsid w:val="6F993A2D"/>
    <w:rsid w:val="72AC7F1B"/>
    <w:rsid w:val="72D80D10"/>
    <w:rsid w:val="735F6D3B"/>
    <w:rsid w:val="743A4746"/>
    <w:rsid w:val="765811AF"/>
    <w:rsid w:val="76931AF1"/>
    <w:rsid w:val="76F459ED"/>
    <w:rsid w:val="773C3B99"/>
    <w:rsid w:val="77FC1C82"/>
    <w:rsid w:val="78880233"/>
    <w:rsid w:val="78B45466"/>
    <w:rsid w:val="79F842AA"/>
    <w:rsid w:val="7A427BA1"/>
    <w:rsid w:val="7A942514"/>
    <w:rsid w:val="7BDA78A7"/>
    <w:rsid w:val="7D273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4"/>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5"/>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6"/>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7"/>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8"/>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9"/>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50"/>
    <w:autoRedefine/>
    <w:qFormat/>
    <w:uiPriority w:val="0"/>
    <w:pPr>
      <w:keepNext/>
      <w:keepLines/>
      <w:adjustRightInd/>
      <w:spacing w:before="240" w:after="64" w:line="320" w:lineRule="auto"/>
      <w:outlineLvl w:val="8"/>
    </w:pPr>
    <w:rPr>
      <w:rFonts w:ascii="Arial" w:hAnsi="Arial" w:eastAsia="黑体"/>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annotation text"/>
    <w:basedOn w:val="1"/>
    <w:link w:val="239"/>
    <w:autoRedefine/>
    <w:unhideWhenUsed/>
    <w:qFormat/>
    <w:uiPriority w:val="99"/>
    <w:pPr>
      <w:jc w:val="left"/>
    </w:pPr>
  </w:style>
  <w:style w:type="paragraph" w:styleId="14">
    <w:name w:val="Body Text"/>
    <w:basedOn w:val="1"/>
    <w:link w:val="94"/>
    <w:autoRedefine/>
    <w:qFormat/>
    <w:uiPriority w:val="0"/>
    <w:pPr>
      <w:spacing w:after="120"/>
    </w:pPr>
  </w:style>
  <w:style w:type="paragraph" w:styleId="15">
    <w:name w:val="Body Text Indent"/>
    <w:basedOn w:val="1"/>
    <w:autoRedefine/>
    <w:unhideWhenUsed/>
    <w:qFormat/>
    <w:uiPriority w:val="99"/>
    <w:pPr>
      <w:spacing w:after="120"/>
      <w:ind w:left="420" w:leftChars="200"/>
    </w:pPr>
  </w:style>
  <w:style w:type="paragraph" w:styleId="16">
    <w:name w:val="toc 5"/>
    <w:basedOn w:val="1"/>
    <w:next w:val="1"/>
    <w:autoRedefine/>
    <w:unhideWhenUsed/>
    <w:qFormat/>
    <w:uiPriority w:val="39"/>
    <w:pPr>
      <w:ind w:left="839"/>
    </w:pPr>
    <w:rPr>
      <w:rFonts w:ascii="宋体"/>
    </w:rPr>
  </w:style>
  <w:style w:type="paragraph" w:styleId="17">
    <w:name w:val="toc 3"/>
    <w:basedOn w:val="1"/>
    <w:next w:val="1"/>
    <w:autoRedefine/>
    <w:unhideWhenUsed/>
    <w:qFormat/>
    <w:uiPriority w:val="39"/>
    <w:pPr>
      <w:spacing w:line="300" w:lineRule="exact"/>
      <w:ind w:left="420"/>
    </w:pPr>
    <w:rPr>
      <w:rFonts w:ascii="宋体"/>
    </w:rPr>
  </w:style>
  <w:style w:type="paragraph" w:styleId="18">
    <w:name w:val="toc 8"/>
    <w:basedOn w:val="1"/>
    <w:next w:val="1"/>
    <w:autoRedefine/>
    <w:unhideWhenUsed/>
    <w:qFormat/>
    <w:uiPriority w:val="39"/>
    <w:pPr>
      <w:adjustRightInd/>
      <w:spacing w:line="240" w:lineRule="auto"/>
      <w:ind w:left="2940" w:leftChars="1400"/>
    </w:pPr>
    <w:rPr>
      <w:rFonts w:asciiTheme="minorHAnsi" w:hAnsiTheme="minorHAnsi" w:eastAsiaTheme="minorEastAsia" w:cstheme="minorBidi"/>
      <w:szCs w:val="22"/>
    </w:rPr>
  </w:style>
  <w:style w:type="paragraph" w:styleId="19">
    <w:name w:val="Balloon Text"/>
    <w:basedOn w:val="1"/>
    <w:link w:val="53"/>
    <w:autoRedefine/>
    <w:semiHidden/>
    <w:unhideWhenUsed/>
    <w:qFormat/>
    <w:uiPriority w:val="99"/>
    <w:rPr>
      <w:sz w:val="18"/>
      <w:szCs w:val="18"/>
    </w:rPr>
  </w:style>
  <w:style w:type="paragraph" w:styleId="20">
    <w:name w:val="footer"/>
    <w:basedOn w:val="1"/>
    <w:link w:val="52"/>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21">
    <w:name w:val="header"/>
    <w:basedOn w:val="1"/>
    <w:link w:val="51"/>
    <w:autoRedefine/>
    <w:qFormat/>
    <w:uiPriority w:val="99"/>
    <w:pPr>
      <w:framePr w:wrap="notBeside" w:vAnchor="page" w:hAnchor="page" w:x="1372" w:y="568"/>
      <w:adjustRightInd/>
      <w:snapToGrid w:val="0"/>
      <w:spacing w:line="240" w:lineRule="auto"/>
      <w:ind w:firstLine="210" w:firstLineChars="100"/>
      <w:jc w:val="left"/>
    </w:pPr>
    <w:rPr>
      <w:sz w:val="18"/>
      <w:szCs w:val="18"/>
    </w:rPr>
  </w:style>
  <w:style w:type="paragraph" w:styleId="22">
    <w:name w:val="toc 1"/>
    <w:basedOn w:val="1"/>
    <w:next w:val="1"/>
    <w:autoRedefine/>
    <w:unhideWhenUsed/>
    <w:qFormat/>
    <w:uiPriority w:val="39"/>
    <w:rPr>
      <w:rFonts w:ascii="宋体"/>
    </w:rPr>
  </w:style>
  <w:style w:type="paragraph" w:styleId="23">
    <w:name w:val="toc 4"/>
    <w:basedOn w:val="1"/>
    <w:next w:val="1"/>
    <w:autoRedefine/>
    <w:unhideWhenUsed/>
    <w:qFormat/>
    <w:uiPriority w:val="39"/>
    <w:pPr>
      <w:tabs>
        <w:tab w:val="right" w:leader="dot" w:pos="9344"/>
      </w:tabs>
      <w:spacing w:line="300" w:lineRule="exact"/>
      <w:ind w:left="629"/>
    </w:pPr>
    <w:rPr>
      <w:rFonts w:ascii="宋体"/>
    </w:rPr>
  </w:style>
  <w:style w:type="paragraph" w:styleId="24">
    <w:name w:val="footnote text"/>
    <w:basedOn w:val="1"/>
    <w:next w:val="1"/>
    <w:link w:val="107"/>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5">
    <w:name w:val="toc 6"/>
    <w:basedOn w:val="1"/>
    <w:next w:val="1"/>
    <w:autoRedefine/>
    <w:unhideWhenUsed/>
    <w:qFormat/>
    <w:uiPriority w:val="39"/>
    <w:pPr>
      <w:spacing w:line="300" w:lineRule="exact"/>
      <w:ind w:left="1049"/>
    </w:pPr>
    <w:rPr>
      <w:rFonts w:ascii="宋体"/>
    </w:rPr>
  </w:style>
  <w:style w:type="paragraph" w:styleId="26">
    <w:name w:val="table of figures"/>
    <w:basedOn w:val="1"/>
    <w:next w:val="1"/>
    <w:autoRedefine/>
    <w:semiHidden/>
    <w:qFormat/>
    <w:uiPriority w:val="0"/>
    <w:pPr>
      <w:adjustRightInd/>
      <w:spacing w:line="240" w:lineRule="auto"/>
      <w:jc w:val="left"/>
    </w:pPr>
    <w:rPr>
      <w:szCs w:val="24"/>
    </w:rPr>
  </w:style>
  <w:style w:type="paragraph" w:styleId="27">
    <w:name w:val="toc 2"/>
    <w:basedOn w:val="1"/>
    <w:next w:val="1"/>
    <w:autoRedefine/>
    <w:unhideWhenUsed/>
    <w:qFormat/>
    <w:uiPriority w:val="39"/>
    <w:pPr>
      <w:tabs>
        <w:tab w:val="right" w:leader="dot" w:pos="9344"/>
      </w:tabs>
      <w:spacing w:line="300" w:lineRule="exact"/>
      <w:ind w:left="210"/>
    </w:pPr>
    <w:rPr>
      <w:rFonts w:ascii="宋体"/>
    </w:rPr>
  </w:style>
  <w:style w:type="paragraph" w:styleId="28">
    <w:name w:val="toc 9"/>
    <w:basedOn w:val="1"/>
    <w:next w:val="1"/>
    <w:autoRedefine/>
    <w:unhideWhenUsed/>
    <w:qFormat/>
    <w:uiPriority w:val="39"/>
    <w:pPr>
      <w:adjustRightInd/>
      <w:spacing w:line="240" w:lineRule="auto"/>
      <w:ind w:left="3360" w:leftChars="1600"/>
    </w:pPr>
    <w:rPr>
      <w:rFonts w:asciiTheme="minorHAnsi" w:hAnsiTheme="minorHAnsi" w:eastAsiaTheme="minorEastAsia" w:cstheme="minorBidi"/>
      <w:szCs w:val="22"/>
    </w:rPr>
  </w:style>
  <w:style w:type="paragraph" w:styleId="29">
    <w:name w:val="Normal (Web)"/>
    <w:basedOn w:val="1"/>
    <w:autoRedefine/>
    <w:semiHidden/>
    <w:unhideWhenUsed/>
    <w:qFormat/>
    <w:uiPriority w:val="99"/>
    <w:pPr>
      <w:spacing w:beforeAutospacing="1" w:afterAutospacing="1"/>
      <w:jc w:val="left"/>
    </w:pPr>
    <w:rPr>
      <w:kern w:val="0"/>
      <w:sz w:val="24"/>
    </w:rPr>
  </w:style>
  <w:style w:type="paragraph" w:styleId="30">
    <w:name w:val="Title"/>
    <w:basedOn w:val="1"/>
    <w:link w:val="56"/>
    <w:autoRedefine/>
    <w:qFormat/>
    <w:uiPriority w:val="0"/>
    <w:pPr>
      <w:spacing w:before="240" w:after="60"/>
      <w:jc w:val="center"/>
      <w:outlineLvl w:val="0"/>
    </w:pPr>
    <w:rPr>
      <w:rFonts w:ascii="Arial" w:hAnsi="Arial" w:cs="Arial"/>
      <w:b/>
      <w:bCs/>
      <w:sz w:val="32"/>
      <w:szCs w:val="32"/>
    </w:rPr>
  </w:style>
  <w:style w:type="paragraph" w:styleId="31">
    <w:name w:val="annotation subject"/>
    <w:basedOn w:val="13"/>
    <w:next w:val="13"/>
    <w:link w:val="240"/>
    <w:autoRedefine/>
    <w:semiHidden/>
    <w:unhideWhenUsed/>
    <w:qFormat/>
    <w:uiPriority w:val="99"/>
    <w:rPr>
      <w:b/>
      <w:bCs/>
    </w:rPr>
  </w:style>
  <w:style w:type="paragraph" w:styleId="32">
    <w:name w:val="Body Text First Indent 2"/>
    <w:basedOn w:val="15"/>
    <w:autoRedefine/>
    <w:unhideWhenUsed/>
    <w:qFormat/>
    <w:uiPriority w:val="99"/>
    <w:pPr>
      <w:ind w:firstLine="420" w:firstLineChars="200"/>
    </w:pPr>
  </w:style>
  <w:style w:type="table" w:styleId="34">
    <w:name w:val="Table Grid"/>
    <w:basedOn w:val="3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autoRedefine/>
    <w:qFormat/>
    <w:uiPriority w:val="22"/>
    <w:rPr>
      <w:b/>
      <w:bCs/>
    </w:rPr>
  </w:style>
  <w:style w:type="character" w:styleId="37">
    <w:name w:val="page number"/>
    <w:autoRedefine/>
    <w:qFormat/>
    <w:uiPriority w:val="0"/>
    <w:rPr>
      <w:rFonts w:ascii="宋体" w:hAnsi="Times New Roman" w:eastAsia="宋体"/>
      <w:sz w:val="18"/>
    </w:rPr>
  </w:style>
  <w:style w:type="character" w:styleId="38">
    <w:name w:val="Emphasis"/>
    <w:autoRedefine/>
    <w:qFormat/>
    <w:uiPriority w:val="20"/>
    <w:rPr>
      <w:i/>
      <w:iCs/>
    </w:rPr>
  </w:style>
  <w:style w:type="character" w:styleId="39">
    <w:name w:val="Hyperlink"/>
    <w:autoRedefine/>
    <w:qFormat/>
    <w:uiPriority w:val="99"/>
    <w:rPr>
      <w:rFonts w:ascii="宋体" w:hAnsi="Times New Roman" w:eastAsia="宋体"/>
      <w:color w:val="auto"/>
      <w:spacing w:val="0"/>
      <w:w w:val="100"/>
      <w:position w:val="0"/>
      <w:sz w:val="21"/>
      <w:u w:val="none"/>
      <w:vertAlign w:val="baseline"/>
    </w:rPr>
  </w:style>
  <w:style w:type="character" w:styleId="40">
    <w:name w:val="annotation reference"/>
    <w:basedOn w:val="35"/>
    <w:autoRedefine/>
    <w:semiHidden/>
    <w:unhideWhenUsed/>
    <w:qFormat/>
    <w:uiPriority w:val="99"/>
    <w:rPr>
      <w:sz w:val="21"/>
      <w:szCs w:val="21"/>
    </w:rPr>
  </w:style>
  <w:style w:type="character" w:styleId="41">
    <w:name w:val="footnote reference"/>
    <w:autoRedefine/>
    <w:semiHidden/>
    <w:qFormat/>
    <w:uiPriority w:val="0"/>
    <w:rPr>
      <w:rFonts w:ascii="宋体" w:hAnsi="宋体" w:eastAsia="宋体" w:cs="Times New Roman"/>
      <w:spacing w:val="0"/>
      <w:sz w:val="18"/>
      <w:vertAlign w:val="superscript"/>
    </w:rPr>
  </w:style>
  <w:style w:type="character" w:customStyle="1" w:styleId="42">
    <w:name w:val="标题 1 字符"/>
    <w:link w:val="2"/>
    <w:autoRedefine/>
    <w:qFormat/>
    <w:uiPriority w:val="0"/>
    <w:rPr>
      <w:b/>
      <w:bCs/>
      <w:kern w:val="44"/>
      <w:sz w:val="44"/>
      <w:szCs w:val="44"/>
    </w:rPr>
  </w:style>
  <w:style w:type="character" w:customStyle="1" w:styleId="43">
    <w:name w:val="标题 2 字符"/>
    <w:link w:val="3"/>
    <w:autoRedefine/>
    <w:qFormat/>
    <w:uiPriority w:val="0"/>
    <w:rPr>
      <w:rFonts w:ascii="Arial" w:hAnsi="Arial" w:eastAsia="黑体"/>
      <w:b/>
      <w:bCs/>
      <w:kern w:val="2"/>
      <w:sz w:val="32"/>
      <w:szCs w:val="32"/>
    </w:rPr>
  </w:style>
  <w:style w:type="character" w:customStyle="1" w:styleId="44">
    <w:name w:val="标题 3 字符"/>
    <w:link w:val="4"/>
    <w:autoRedefine/>
    <w:qFormat/>
    <w:uiPriority w:val="0"/>
    <w:rPr>
      <w:b/>
      <w:bCs/>
      <w:kern w:val="2"/>
      <w:sz w:val="32"/>
      <w:szCs w:val="32"/>
    </w:rPr>
  </w:style>
  <w:style w:type="character" w:customStyle="1" w:styleId="45">
    <w:name w:val="标题 4 字符"/>
    <w:link w:val="5"/>
    <w:autoRedefine/>
    <w:qFormat/>
    <w:uiPriority w:val="0"/>
    <w:rPr>
      <w:rFonts w:ascii="Arial" w:hAnsi="Arial" w:eastAsia="黑体"/>
      <w:b/>
      <w:bCs/>
      <w:kern w:val="2"/>
      <w:sz w:val="28"/>
      <w:szCs w:val="28"/>
    </w:rPr>
  </w:style>
  <w:style w:type="character" w:customStyle="1" w:styleId="46">
    <w:name w:val="标题 5 字符"/>
    <w:link w:val="6"/>
    <w:autoRedefine/>
    <w:qFormat/>
    <w:uiPriority w:val="0"/>
    <w:rPr>
      <w:b/>
      <w:bCs/>
      <w:kern w:val="2"/>
      <w:sz w:val="28"/>
      <w:szCs w:val="28"/>
    </w:rPr>
  </w:style>
  <w:style w:type="character" w:customStyle="1" w:styleId="47">
    <w:name w:val="标题 6 字符"/>
    <w:link w:val="7"/>
    <w:autoRedefine/>
    <w:qFormat/>
    <w:uiPriority w:val="0"/>
    <w:rPr>
      <w:rFonts w:ascii="Arial" w:hAnsi="Arial" w:eastAsia="黑体"/>
      <w:b/>
      <w:bCs/>
      <w:kern w:val="2"/>
      <w:sz w:val="24"/>
      <w:szCs w:val="24"/>
    </w:rPr>
  </w:style>
  <w:style w:type="character" w:customStyle="1" w:styleId="48">
    <w:name w:val="标题 7 字符"/>
    <w:link w:val="8"/>
    <w:autoRedefine/>
    <w:qFormat/>
    <w:uiPriority w:val="0"/>
    <w:rPr>
      <w:b/>
      <w:bCs/>
      <w:kern w:val="2"/>
      <w:sz w:val="24"/>
      <w:szCs w:val="24"/>
    </w:rPr>
  </w:style>
  <w:style w:type="character" w:customStyle="1" w:styleId="49">
    <w:name w:val="标题 8 字符"/>
    <w:link w:val="9"/>
    <w:autoRedefine/>
    <w:qFormat/>
    <w:uiPriority w:val="0"/>
    <w:rPr>
      <w:rFonts w:ascii="Arial" w:hAnsi="Arial" w:eastAsia="黑体"/>
      <w:kern w:val="2"/>
      <w:sz w:val="24"/>
      <w:szCs w:val="24"/>
    </w:rPr>
  </w:style>
  <w:style w:type="character" w:customStyle="1" w:styleId="50">
    <w:name w:val="标题 9 字符"/>
    <w:link w:val="10"/>
    <w:autoRedefine/>
    <w:qFormat/>
    <w:uiPriority w:val="0"/>
    <w:rPr>
      <w:rFonts w:ascii="Arial" w:hAnsi="Arial" w:eastAsia="黑体"/>
      <w:kern w:val="2"/>
      <w:sz w:val="21"/>
      <w:szCs w:val="21"/>
    </w:rPr>
  </w:style>
  <w:style w:type="character" w:customStyle="1" w:styleId="51">
    <w:name w:val="页眉 字符"/>
    <w:link w:val="21"/>
    <w:autoRedefine/>
    <w:qFormat/>
    <w:uiPriority w:val="99"/>
    <w:rPr>
      <w:rFonts w:ascii="Calibri" w:hAnsi="Calibri"/>
      <w:kern w:val="2"/>
      <w:sz w:val="18"/>
      <w:szCs w:val="18"/>
    </w:rPr>
  </w:style>
  <w:style w:type="character" w:customStyle="1" w:styleId="52">
    <w:name w:val="页脚 字符"/>
    <w:link w:val="20"/>
    <w:autoRedefine/>
    <w:qFormat/>
    <w:uiPriority w:val="99"/>
    <w:rPr>
      <w:rFonts w:ascii="宋体"/>
      <w:kern w:val="2"/>
      <w:sz w:val="18"/>
      <w:szCs w:val="18"/>
    </w:rPr>
  </w:style>
  <w:style w:type="character" w:customStyle="1" w:styleId="53">
    <w:name w:val="批注框文本 字符"/>
    <w:link w:val="19"/>
    <w:autoRedefine/>
    <w:semiHidden/>
    <w:qFormat/>
    <w:uiPriority w:val="99"/>
    <w:rPr>
      <w:kern w:val="2"/>
      <w:sz w:val="18"/>
      <w:szCs w:val="18"/>
    </w:rPr>
  </w:style>
  <w:style w:type="paragraph" w:styleId="54">
    <w:name w:val="Quote"/>
    <w:basedOn w:val="1"/>
    <w:next w:val="1"/>
    <w:link w:val="55"/>
    <w:autoRedefine/>
    <w:qFormat/>
    <w:uiPriority w:val="29"/>
    <w:rPr>
      <w:i/>
      <w:iCs/>
      <w:color w:val="000000"/>
    </w:rPr>
  </w:style>
  <w:style w:type="character" w:customStyle="1" w:styleId="55">
    <w:name w:val="引用 字符"/>
    <w:link w:val="54"/>
    <w:autoRedefine/>
    <w:qFormat/>
    <w:uiPriority w:val="29"/>
    <w:rPr>
      <w:i/>
      <w:iCs/>
      <w:color w:val="000000"/>
      <w:kern w:val="2"/>
      <w:sz w:val="21"/>
      <w:szCs w:val="21"/>
    </w:rPr>
  </w:style>
  <w:style w:type="character" w:customStyle="1" w:styleId="56">
    <w:name w:val="标题 字符"/>
    <w:link w:val="30"/>
    <w:autoRedefine/>
    <w:qFormat/>
    <w:uiPriority w:val="0"/>
    <w:rPr>
      <w:rFonts w:ascii="Arial" w:hAnsi="Arial" w:cs="Arial"/>
      <w:b/>
      <w:bCs/>
      <w:kern w:val="2"/>
      <w:sz w:val="32"/>
      <w:szCs w:val="32"/>
    </w:rPr>
  </w:style>
  <w:style w:type="paragraph" w:customStyle="1" w:styleId="57">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8">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9">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60">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61">
    <w:name w:val="标准书眉一"/>
    <w:autoRedefine/>
    <w:qFormat/>
    <w:uiPriority w:val="0"/>
    <w:pPr>
      <w:jc w:val="both"/>
    </w:pPr>
    <w:rPr>
      <w:rFonts w:ascii="Times New Roman" w:hAnsi="Times New Roman" w:eastAsia="宋体" w:cs="Times New Roman"/>
      <w:lang w:val="en-US" w:eastAsia="zh-CN" w:bidi="ar-SA"/>
    </w:rPr>
  </w:style>
  <w:style w:type="paragraph" w:customStyle="1" w:styleId="62">
    <w:name w:val="标准文件_ICS"/>
    <w:basedOn w:val="1"/>
    <w:autoRedefine/>
    <w:qFormat/>
    <w:uiPriority w:val="0"/>
    <w:pPr>
      <w:spacing w:line="0" w:lineRule="atLeast"/>
    </w:pPr>
    <w:rPr>
      <w:rFonts w:ascii="黑体" w:hAnsi="宋体" w:eastAsia="黑体"/>
    </w:rPr>
  </w:style>
  <w:style w:type="paragraph" w:customStyle="1" w:styleId="63">
    <w:name w:val="标准文件_标准正文"/>
    <w:basedOn w:val="1"/>
    <w:next w:val="64"/>
    <w:autoRedefine/>
    <w:qFormat/>
    <w:uiPriority w:val="0"/>
    <w:pPr>
      <w:snapToGrid w:val="0"/>
      <w:ind w:firstLine="200" w:firstLineChars="200"/>
    </w:pPr>
    <w:rPr>
      <w:kern w:val="0"/>
    </w:rPr>
  </w:style>
  <w:style w:type="paragraph" w:customStyle="1" w:styleId="64">
    <w:name w:val="标准文件_段"/>
    <w:link w:val="192"/>
    <w:autoRedefine/>
    <w:qFormat/>
    <w:uiPriority w:val="0"/>
    <w:pPr>
      <w:autoSpaceDE w:val="0"/>
      <w:autoSpaceDN w:val="0"/>
      <w:ind w:firstLine="420" w:firstLineChars="200"/>
    </w:pPr>
    <w:rPr>
      <w:rFonts w:ascii="宋体" w:hAnsi="Times New Roman" w:eastAsia="宋体" w:cs="Times New Roman"/>
      <w:color w:val="000000" w:themeColor="text1"/>
      <w:sz w:val="21"/>
      <w:lang w:val="en-US" w:eastAsia="zh-CN" w:bidi="ar-SA"/>
      <w14:textFill>
        <w14:solidFill>
          <w14:schemeClr w14:val="tx1"/>
        </w14:solidFill>
      </w14:textFill>
    </w:rPr>
  </w:style>
  <w:style w:type="paragraph" w:customStyle="1" w:styleId="65">
    <w:name w:val="标准文件_版本"/>
    <w:basedOn w:val="63"/>
    <w:autoRedefine/>
    <w:qFormat/>
    <w:uiPriority w:val="0"/>
    <w:pPr>
      <w:adjustRightInd/>
      <w:snapToGrid/>
      <w:ind w:firstLine="0" w:firstLineChars="0"/>
    </w:pPr>
    <w:rPr>
      <w:rFonts w:ascii="宋体" w:hAnsi="宋体"/>
      <w:kern w:val="2"/>
    </w:rPr>
  </w:style>
  <w:style w:type="paragraph" w:customStyle="1" w:styleId="66">
    <w:name w:val="标准文件_标准部门"/>
    <w:basedOn w:val="1"/>
    <w:autoRedefine/>
    <w:qFormat/>
    <w:uiPriority w:val="0"/>
    <w:pPr>
      <w:jc w:val="center"/>
    </w:pPr>
    <w:rPr>
      <w:rFonts w:ascii="黑体" w:eastAsia="黑体"/>
      <w:kern w:val="0"/>
      <w:sz w:val="44"/>
    </w:rPr>
  </w:style>
  <w:style w:type="paragraph" w:customStyle="1" w:styleId="67">
    <w:name w:val="标准文件_标准代替"/>
    <w:basedOn w:val="1"/>
    <w:next w:val="1"/>
    <w:autoRedefine/>
    <w:qFormat/>
    <w:uiPriority w:val="0"/>
    <w:pPr>
      <w:spacing w:line="310" w:lineRule="exact"/>
      <w:jc w:val="right"/>
    </w:pPr>
    <w:rPr>
      <w:rFonts w:ascii="宋体" w:hAnsi="宋体"/>
      <w:kern w:val="0"/>
    </w:rPr>
  </w:style>
  <w:style w:type="paragraph" w:customStyle="1" w:styleId="68">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9">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0">
    <w:name w:val="标准文件_页眉偶数页"/>
    <w:basedOn w:val="69"/>
    <w:next w:val="1"/>
    <w:autoRedefine/>
    <w:qFormat/>
    <w:uiPriority w:val="0"/>
    <w:pPr>
      <w:jc w:val="left"/>
    </w:pPr>
  </w:style>
  <w:style w:type="paragraph" w:customStyle="1" w:styleId="71">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72">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73">
    <w:name w:val="标准文件_二级条标题"/>
    <w:next w:val="64"/>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4">
    <w:name w:val="标准文件_发布"/>
    <w:autoRedefine/>
    <w:qFormat/>
    <w:uiPriority w:val="0"/>
    <w:rPr>
      <w:rFonts w:ascii="黑体" w:eastAsia="黑体"/>
      <w:spacing w:val="0"/>
      <w:w w:val="100"/>
      <w:position w:val="3"/>
      <w:sz w:val="28"/>
    </w:rPr>
  </w:style>
  <w:style w:type="paragraph" w:customStyle="1" w:styleId="75">
    <w:name w:val="标准文件_方框数字列项"/>
    <w:basedOn w:val="64"/>
    <w:autoRedefine/>
    <w:qFormat/>
    <w:uiPriority w:val="0"/>
    <w:pPr>
      <w:numPr>
        <w:ilvl w:val="0"/>
        <w:numId w:val="3"/>
      </w:numPr>
      <w:ind w:firstLine="0" w:firstLineChars="0"/>
    </w:pPr>
  </w:style>
  <w:style w:type="paragraph" w:customStyle="1" w:styleId="76">
    <w:name w:val="标准文件_封面标准编号"/>
    <w:basedOn w:val="1"/>
    <w:next w:val="67"/>
    <w:autoRedefine/>
    <w:qFormat/>
    <w:uiPriority w:val="0"/>
    <w:pPr>
      <w:spacing w:line="310" w:lineRule="exact"/>
      <w:jc w:val="right"/>
    </w:pPr>
    <w:rPr>
      <w:rFonts w:ascii="黑体" w:eastAsia="黑体"/>
      <w:kern w:val="0"/>
      <w:sz w:val="28"/>
    </w:rPr>
  </w:style>
  <w:style w:type="paragraph" w:customStyle="1" w:styleId="77">
    <w:name w:val="标准文件_封面标准分类号"/>
    <w:basedOn w:val="1"/>
    <w:autoRedefine/>
    <w:qFormat/>
    <w:uiPriority w:val="0"/>
    <w:rPr>
      <w:rFonts w:ascii="黑体" w:eastAsia="黑体"/>
      <w:b/>
      <w:kern w:val="0"/>
      <w:sz w:val="28"/>
    </w:rPr>
  </w:style>
  <w:style w:type="paragraph" w:customStyle="1" w:styleId="78">
    <w:name w:val="标准文件_封面标准名称"/>
    <w:basedOn w:val="1"/>
    <w:autoRedefine/>
    <w:qFormat/>
    <w:uiPriority w:val="0"/>
    <w:pPr>
      <w:spacing w:line="240" w:lineRule="auto"/>
      <w:jc w:val="center"/>
    </w:pPr>
    <w:rPr>
      <w:rFonts w:ascii="黑体" w:eastAsia="黑体"/>
      <w:kern w:val="0"/>
      <w:sz w:val="52"/>
    </w:rPr>
  </w:style>
  <w:style w:type="paragraph" w:customStyle="1" w:styleId="79">
    <w:name w:val="标准文件_封面标准英文名称"/>
    <w:basedOn w:val="1"/>
    <w:autoRedefine/>
    <w:qFormat/>
    <w:uiPriority w:val="0"/>
    <w:pPr>
      <w:spacing w:line="240" w:lineRule="auto"/>
      <w:jc w:val="center"/>
    </w:pPr>
    <w:rPr>
      <w:rFonts w:ascii="黑体" w:eastAsia="黑体"/>
      <w:b/>
      <w:sz w:val="28"/>
    </w:rPr>
  </w:style>
  <w:style w:type="paragraph" w:customStyle="1" w:styleId="80">
    <w:name w:val="标准文件_封面发布日期"/>
    <w:basedOn w:val="1"/>
    <w:autoRedefine/>
    <w:qFormat/>
    <w:uiPriority w:val="0"/>
    <w:pPr>
      <w:spacing w:line="310" w:lineRule="exact"/>
    </w:pPr>
    <w:rPr>
      <w:rFonts w:ascii="黑体" w:eastAsia="黑体"/>
      <w:kern w:val="0"/>
      <w:sz w:val="28"/>
    </w:rPr>
  </w:style>
  <w:style w:type="paragraph" w:customStyle="1" w:styleId="81">
    <w:name w:val="标准文件_封面密级"/>
    <w:basedOn w:val="1"/>
    <w:autoRedefine/>
    <w:qFormat/>
    <w:uiPriority w:val="0"/>
    <w:rPr>
      <w:rFonts w:eastAsia="黑体"/>
      <w:sz w:val="32"/>
    </w:rPr>
  </w:style>
  <w:style w:type="paragraph" w:customStyle="1" w:styleId="82">
    <w:name w:val="标准文件_封面实施日期"/>
    <w:basedOn w:val="1"/>
    <w:autoRedefine/>
    <w:qFormat/>
    <w:uiPriority w:val="0"/>
    <w:pPr>
      <w:spacing w:line="310" w:lineRule="exact"/>
      <w:jc w:val="right"/>
    </w:pPr>
    <w:rPr>
      <w:rFonts w:ascii="黑体" w:eastAsia="黑体"/>
      <w:sz w:val="28"/>
    </w:rPr>
  </w:style>
  <w:style w:type="paragraph" w:customStyle="1" w:styleId="83">
    <w:name w:val="标准文件_封面抬头"/>
    <w:basedOn w:val="64"/>
    <w:autoRedefine/>
    <w:qFormat/>
    <w:uiPriority w:val="0"/>
    <w:pPr>
      <w:adjustRightInd w:val="0"/>
      <w:spacing w:line="800" w:lineRule="exact"/>
      <w:ind w:firstLine="0" w:firstLineChars="0"/>
      <w:jc w:val="distribute"/>
    </w:pPr>
    <w:rPr>
      <w:rFonts w:ascii="黑体" w:eastAsia="黑体"/>
      <w:b/>
      <w:sz w:val="64"/>
    </w:rPr>
  </w:style>
  <w:style w:type="paragraph" w:customStyle="1" w:styleId="84">
    <w:name w:val="标准文件_附录标识"/>
    <w:next w:val="64"/>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5">
    <w:name w:val="标准文件_附录表标题"/>
    <w:next w:val="64"/>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6">
    <w:name w:val="标准文件_附录一级条标题"/>
    <w:next w:val="64"/>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7">
    <w:name w:val="标准文件_附录二级条标题"/>
    <w:basedOn w:val="86"/>
    <w:next w:val="64"/>
    <w:autoRedefine/>
    <w:qFormat/>
    <w:uiPriority w:val="0"/>
    <w:pPr>
      <w:widowControl/>
      <w:numPr>
        <w:ilvl w:val="2"/>
      </w:numPr>
      <w:wordWrap w:val="0"/>
      <w:overflowPunct w:val="0"/>
      <w:autoSpaceDE w:val="0"/>
      <w:autoSpaceDN w:val="0"/>
      <w:textAlignment w:val="baseline"/>
      <w:outlineLvl w:val="3"/>
    </w:pPr>
  </w:style>
  <w:style w:type="paragraph" w:customStyle="1" w:styleId="88">
    <w:name w:val="标准文件_附录公式"/>
    <w:basedOn w:val="63"/>
    <w:next w:val="63"/>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9">
    <w:name w:val="标准文件_附录三级条标题"/>
    <w:next w:val="64"/>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90">
    <w:name w:val="标准文件_附录四级条标题"/>
    <w:next w:val="64"/>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1">
    <w:name w:val="标准文件_附录图标题"/>
    <w:next w:val="64"/>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92">
    <w:name w:val="标准文件_附录五级条标题"/>
    <w:next w:val="64"/>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3">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4">
    <w:name w:val="正文文本 字符"/>
    <w:link w:val="14"/>
    <w:autoRedefine/>
    <w:qFormat/>
    <w:uiPriority w:val="0"/>
    <w:rPr>
      <w:kern w:val="2"/>
      <w:sz w:val="21"/>
      <w:szCs w:val="21"/>
    </w:rPr>
  </w:style>
  <w:style w:type="paragraph" w:customStyle="1" w:styleId="95">
    <w:name w:val="标准文件_附录章标题"/>
    <w:next w:val="64"/>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6">
    <w:name w:val="标准文件_公式后的破折号"/>
    <w:basedOn w:val="64"/>
    <w:next w:val="64"/>
    <w:autoRedefine/>
    <w:qFormat/>
    <w:uiPriority w:val="0"/>
    <w:pPr>
      <w:ind w:left="488" w:leftChars="200" w:hanging="289" w:hangingChars="290"/>
    </w:pPr>
  </w:style>
  <w:style w:type="paragraph" w:customStyle="1" w:styleId="97">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8">
    <w:name w:val="标准文件_目次、标准名称标题"/>
    <w:basedOn w:val="97"/>
    <w:next w:val="64"/>
    <w:autoRedefine/>
    <w:qFormat/>
    <w:uiPriority w:val="0"/>
    <w:pPr>
      <w:spacing w:line="460" w:lineRule="exact"/>
      <w:ind w:left="0" w:firstLine="0"/>
    </w:pPr>
  </w:style>
  <w:style w:type="paragraph" w:customStyle="1" w:styleId="99">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100">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01">
    <w:name w:val="标准文件_破折号列项（二级）"/>
    <w:basedOn w:val="100"/>
    <w:autoRedefine/>
    <w:qFormat/>
    <w:uiPriority w:val="0"/>
    <w:pPr>
      <w:numPr>
        <w:numId w:val="10"/>
      </w:numPr>
    </w:pPr>
  </w:style>
  <w:style w:type="paragraph" w:customStyle="1" w:styleId="102">
    <w:name w:val="标准文件_三级条标题"/>
    <w:basedOn w:val="73"/>
    <w:next w:val="64"/>
    <w:autoRedefine/>
    <w:qFormat/>
    <w:uiPriority w:val="0"/>
    <w:pPr>
      <w:widowControl/>
      <w:numPr>
        <w:ilvl w:val="4"/>
      </w:numPr>
      <w:outlineLvl w:val="3"/>
    </w:pPr>
  </w:style>
  <w:style w:type="character" w:customStyle="1" w:styleId="103">
    <w:name w:val="不明显参考1"/>
    <w:autoRedefine/>
    <w:qFormat/>
    <w:uiPriority w:val="31"/>
    <w:rPr>
      <w:smallCaps/>
      <w:color w:val="C0504D"/>
      <w:u w:val="single"/>
    </w:rPr>
  </w:style>
  <w:style w:type="paragraph" w:customStyle="1" w:styleId="104">
    <w:name w:val="标准文件_示例后续"/>
    <w:basedOn w:val="1"/>
    <w:autoRedefine/>
    <w:qFormat/>
    <w:uiPriority w:val="0"/>
    <w:pPr>
      <w:adjustRightInd/>
      <w:spacing w:line="240" w:lineRule="auto"/>
      <w:ind w:firstLine="200" w:firstLineChars="200"/>
    </w:pPr>
    <w:rPr>
      <w:sz w:val="18"/>
      <w:szCs w:val="24"/>
    </w:rPr>
  </w:style>
  <w:style w:type="paragraph" w:customStyle="1" w:styleId="105">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6">
    <w:name w:val="标准文件_四级条标题"/>
    <w:next w:val="64"/>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7">
    <w:name w:val="脚注文本 字符"/>
    <w:link w:val="24"/>
    <w:autoRedefine/>
    <w:semiHidden/>
    <w:qFormat/>
    <w:uiPriority w:val="0"/>
    <w:rPr>
      <w:rFonts w:ascii="宋体"/>
      <w:kern w:val="2"/>
      <w:sz w:val="18"/>
      <w:szCs w:val="18"/>
    </w:rPr>
  </w:style>
  <w:style w:type="paragraph" w:customStyle="1" w:styleId="108">
    <w:name w:val="标准文件_条文脚注"/>
    <w:basedOn w:val="24"/>
    <w:autoRedefine/>
    <w:qFormat/>
    <w:uiPriority w:val="0"/>
    <w:pPr>
      <w:adjustRightInd w:val="0"/>
      <w:spacing w:line="240" w:lineRule="auto"/>
      <w:ind w:left="0" w:leftChars="0" w:firstLine="200" w:firstLineChars="200"/>
      <w:jc w:val="both"/>
    </w:pPr>
    <w:rPr>
      <w:rFonts w:hAnsi="宋体"/>
    </w:rPr>
  </w:style>
  <w:style w:type="paragraph" w:customStyle="1" w:styleId="109">
    <w:name w:val="标准文件_图表脚注"/>
    <w:basedOn w:val="1"/>
    <w:next w:val="64"/>
    <w:autoRedefine/>
    <w:qFormat/>
    <w:uiPriority w:val="0"/>
    <w:pPr>
      <w:numPr>
        <w:ilvl w:val="0"/>
        <w:numId w:val="12"/>
      </w:numPr>
      <w:spacing w:line="240" w:lineRule="auto"/>
      <w:jc w:val="left"/>
    </w:pPr>
    <w:rPr>
      <w:rFonts w:ascii="宋体" w:hAnsi="宋体"/>
      <w:sz w:val="18"/>
    </w:rPr>
  </w:style>
  <w:style w:type="character" w:customStyle="1" w:styleId="110">
    <w:name w:val="标准文件_图表脚注内容"/>
    <w:autoRedefine/>
    <w:qFormat/>
    <w:uiPriority w:val="0"/>
    <w:rPr>
      <w:rFonts w:ascii="宋体" w:hAnsi="宋体" w:eastAsia="宋体" w:cs="Times New Roman"/>
      <w:spacing w:val="0"/>
      <w:sz w:val="18"/>
      <w:vertAlign w:val="superscript"/>
    </w:rPr>
  </w:style>
  <w:style w:type="paragraph" w:customStyle="1" w:styleId="111">
    <w:name w:val="标准文件_五级条标题"/>
    <w:next w:val="64"/>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2">
    <w:name w:val="标准文件_章标题"/>
    <w:next w:val="64"/>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3">
    <w:name w:val="标准文件_一级条标题"/>
    <w:basedOn w:val="112"/>
    <w:next w:val="64"/>
    <w:autoRedefine/>
    <w:qFormat/>
    <w:uiPriority w:val="0"/>
    <w:pPr>
      <w:numPr>
        <w:ilvl w:val="2"/>
      </w:numPr>
      <w:spacing w:before="50" w:beforeLines="50" w:after="50" w:afterLines="50"/>
      <w:outlineLvl w:val="1"/>
    </w:pPr>
  </w:style>
  <w:style w:type="paragraph" w:customStyle="1" w:styleId="114">
    <w:name w:val="标准文件_一致程度"/>
    <w:basedOn w:val="1"/>
    <w:autoRedefine/>
    <w:qFormat/>
    <w:uiPriority w:val="0"/>
    <w:pPr>
      <w:spacing w:line="440" w:lineRule="exact"/>
      <w:jc w:val="center"/>
    </w:pPr>
    <w:rPr>
      <w:sz w:val="28"/>
    </w:rPr>
  </w:style>
  <w:style w:type="paragraph" w:customStyle="1" w:styleId="115">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6">
    <w:name w:val="标准文件_英文图表脚注"/>
    <w:basedOn w:val="63"/>
    <w:autoRedefine/>
    <w:qFormat/>
    <w:uiPriority w:val="0"/>
    <w:pPr>
      <w:widowControl/>
      <w:adjustRightInd/>
      <w:snapToGrid/>
      <w:spacing w:line="240" w:lineRule="auto"/>
      <w:ind w:left="79" w:hanging="79" w:hangingChars="80"/>
    </w:pPr>
    <w:rPr>
      <w:rFonts w:ascii="宋体" w:hAnsi="宋体"/>
    </w:rPr>
  </w:style>
  <w:style w:type="paragraph" w:customStyle="1" w:styleId="117">
    <w:name w:val="标准文件_数字编号列项（二级）"/>
    <w:autoRedefine/>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8">
    <w:name w:val="标准文件_英文注："/>
    <w:basedOn w:val="1"/>
    <w:next w:val="64"/>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9">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20">
    <w:name w:val="标准文件_正文表标题"/>
    <w:next w:val="64"/>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21">
    <w:name w:val="标准文件_正文公式"/>
    <w:basedOn w:val="1"/>
    <w:next w:val="63"/>
    <w:autoRedefine/>
    <w:qFormat/>
    <w:uiPriority w:val="0"/>
    <w:pPr>
      <w:tabs>
        <w:tab w:val="center" w:pos="4678"/>
        <w:tab w:val="right" w:leader="middleDot" w:pos="9356"/>
      </w:tabs>
      <w:spacing w:line="240" w:lineRule="auto"/>
    </w:pPr>
    <w:rPr>
      <w:rFonts w:ascii="宋体" w:hAnsi="宋体"/>
    </w:rPr>
  </w:style>
  <w:style w:type="paragraph" w:customStyle="1" w:styleId="122">
    <w:name w:val="标准文件_正文图标题"/>
    <w:next w:val="64"/>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3">
    <w:name w:val="标准文件_正文英文表标题"/>
    <w:next w:val="64"/>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4">
    <w:name w:val="标准文件_正文英文图标题"/>
    <w:next w:val="64"/>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5">
    <w:name w:val="标准文件_编号列项（三级）"/>
    <w:autoRedefine/>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6">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7">
    <w:name w:val="发布部门"/>
    <w:next w:val="64"/>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8">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9">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0">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1">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2">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3">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4">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5">
    <w:name w:val="封面正文"/>
    <w:autoRedefine/>
    <w:qFormat/>
    <w:uiPriority w:val="0"/>
    <w:pPr>
      <w:jc w:val="both"/>
    </w:pPr>
    <w:rPr>
      <w:rFonts w:ascii="Times New Roman" w:hAnsi="Times New Roman" w:eastAsia="宋体" w:cs="Times New Roman"/>
      <w:lang w:val="en-US" w:eastAsia="zh-CN" w:bidi="ar-SA"/>
    </w:rPr>
  </w:style>
  <w:style w:type="paragraph" w:customStyle="1" w:styleId="136">
    <w:name w:val="附录二级无标题条"/>
    <w:basedOn w:val="1"/>
    <w:next w:val="64"/>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7">
    <w:name w:val="附录三级无标题条"/>
    <w:basedOn w:val="136"/>
    <w:next w:val="64"/>
    <w:autoRedefine/>
    <w:qFormat/>
    <w:uiPriority w:val="0"/>
    <w:pPr>
      <w:outlineLvl w:val="4"/>
    </w:pPr>
  </w:style>
  <w:style w:type="paragraph" w:customStyle="1" w:styleId="138">
    <w:name w:val="附录四级无标题条"/>
    <w:basedOn w:val="137"/>
    <w:next w:val="64"/>
    <w:autoRedefine/>
    <w:qFormat/>
    <w:uiPriority w:val="0"/>
    <w:pPr>
      <w:outlineLvl w:val="5"/>
    </w:pPr>
  </w:style>
  <w:style w:type="paragraph" w:customStyle="1" w:styleId="139">
    <w:name w:val="附录图"/>
    <w:next w:val="64"/>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0">
    <w:name w:val="标准文件_一级项"/>
    <w:autoRedefine/>
    <w:qFormat/>
    <w:uiPriority w:val="0"/>
    <w:pPr>
      <w:tabs>
        <w:tab w:val="left" w:pos="851"/>
      </w:tabs>
      <w:ind w:left="851"/>
    </w:pPr>
    <w:rPr>
      <w:rFonts w:ascii="宋体" w:hAnsi="Times New Roman" w:eastAsia="宋体" w:cs="Times New Roman"/>
      <w:color w:val="000000" w:themeColor="text1"/>
      <w:sz w:val="21"/>
      <w:lang w:val="en-US" w:eastAsia="zh-CN" w:bidi="ar-SA"/>
      <w14:textFill>
        <w14:solidFill>
          <w14:schemeClr w14:val="tx1"/>
        </w14:solidFill>
      </w14:textFill>
    </w:rPr>
  </w:style>
  <w:style w:type="paragraph" w:customStyle="1" w:styleId="141">
    <w:name w:val="附录五级无标题条"/>
    <w:basedOn w:val="138"/>
    <w:next w:val="64"/>
    <w:autoRedefine/>
    <w:qFormat/>
    <w:uiPriority w:val="0"/>
    <w:pPr>
      <w:outlineLvl w:val="6"/>
    </w:pPr>
  </w:style>
  <w:style w:type="paragraph" w:customStyle="1" w:styleId="142">
    <w:name w:val="附录性质"/>
    <w:basedOn w:val="1"/>
    <w:autoRedefine/>
    <w:qFormat/>
    <w:uiPriority w:val="0"/>
    <w:pPr>
      <w:widowControl/>
      <w:adjustRightInd/>
      <w:jc w:val="center"/>
    </w:pPr>
    <w:rPr>
      <w:rFonts w:ascii="黑体" w:eastAsia="黑体"/>
    </w:rPr>
  </w:style>
  <w:style w:type="paragraph" w:customStyle="1" w:styleId="143">
    <w:name w:val="附录一级无标题条"/>
    <w:basedOn w:val="95"/>
    <w:next w:val="64"/>
    <w:autoRedefine/>
    <w:qFormat/>
    <w:uiPriority w:val="0"/>
    <w:pPr>
      <w:autoSpaceDN w:val="0"/>
      <w:outlineLvl w:val="2"/>
    </w:pPr>
    <w:rPr>
      <w:rFonts w:ascii="宋体" w:hAnsi="宋体" w:eastAsia="宋体"/>
    </w:rPr>
  </w:style>
  <w:style w:type="character" w:customStyle="1" w:styleId="144">
    <w:name w:val="个人答复风格"/>
    <w:autoRedefine/>
    <w:qFormat/>
    <w:uiPriority w:val="0"/>
    <w:rPr>
      <w:rFonts w:ascii="Arial" w:hAnsi="Arial" w:eastAsia="宋体" w:cs="Arial"/>
      <w:color w:val="auto"/>
      <w:spacing w:val="0"/>
      <w:sz w:val="20"/>
    </w:rPr>
  </w:style>
  <w:style w:type="character" w:customStyle="1" w:styleId="145">
    <w:name w:val="个人撰写风格"/>
    <w:autoRedefine/>
    <w:qFormat/>
    <w:uiPriority w:val="0"/>
    <w:rPr>
      <w:rFonts w:ascii="Arial" w:hAnsi="Arial" w:eastAsia="宋体" w:cs="Arial"/>
      <w:color w:val="auto"/>
      <w:spacing w:val="0"/>
      <w:sz w:val="20"/>
    </w:rPr>
  </w:style>
  <w:style w:type="paragraph" w:customStyle="1" w:styleId="146">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7">
    <w:name w:val="列项——"/>
    <w:autoRedefine/>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8">
    <w:name w:val="列项·"/>
    <w:basedOn w:val="64"/>
    <w:autoRedefine/>
    <w:qFormat/>
    <w:uiPriority w:val="0"/>
    <w:pPr>
      <w:tabs>
        <w:tab w:val="left" w:pos="840"/>
      </w:tabs>
    </w:pPr>
  </w:style>
  <w:style w:type="paragraph" w:customStyle="1" w:styleId="149">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50">
    <w:name w:val="目录 21"/>
    <w:basedOn w:val="1"/>
    <w:next w:val="1"/>
    <w:autoRedefine/>
    <w:semiHidden/>
    <w:qFormat/>
    <w:uiPriority w:val="0"/>
    <w:pPr>
      <w:adjustRightInd/>
      <w:spacing w:line="240" w:lineRule="auto"/>
      <w:jc w:val="left"/>
    </w:pPr>
    <w:rPr>
      <w:bCs/>
      <w:iCs/>
    </w:rPr>
  </w:style>
  <w:style w:type="paragraph" w:customStyle="1" w:styleId="151">
    <w:name w:val="目录 31"/>
    <w:basedOn w:val="1"/>
    <w:next w:val="1"/>
    <w:autoRedefine/>
    <w:semiHidden/>
    <w:qFormat/>
    <w:uiPriority w:val="0"/>
    <w:pPr>
      <w:spacing w:line="240" w:lineRule="auto"/>
    </w:pPr>
    <w:rPr>
      <w:rFonts w:ascii="宋体" w:hAnsi="宋体"/>
      <w:iCs/>
    </w:rPr>
  </w:style>
  <w:style w:type="paragraph" w:customStyle="1" w:styleId="152">
    <w:name w:val="目录 41"/>
    <w:basedOn w:val="1"/>
    <w:next w:val="1"/>
    <w:autoRedefine/>
    <w:semiHidden/>
    <w:qFormat/>
    <w:uiPriority w:val="0"/>
    <w:pPr>
      <w:adjustRightInd/>
      <w:spacing w:line="240" w:lineRule="auto"/>
      <w:jc w:val="left"/>
    </w:pPr>
  </w:style>
  <w:style w:type="paragraph" w:customStyle="1" w:styleId="153">
    <w:name w:val="目录 51"/>
    <w:basedOn w:val="1"/>
    <w:next w:val="1"/>
    <w:autoRedefine/>
    <w:semiHidden/>
    <w:qFormat/>
    <w:uiPriority w:val="0"/>
    <w:pPr>
      <w:spacing w:line="240" w:lineRule="auto"/>
    </w:pPr>
    <w:rPr>
      <w:rFonts w:ascii="宋体" w:hAnsi="宋体"/>
    </w:rPr>
  </w:style>
  <w:style w:type="paragraph" w:customStyle="1" w:styleId="154">
    <w:name w:val="目录 61"/>
    <w:basedOn w:val="1"/>
    <w:next w:val="1"/>
    <w:autoRedefine/>
    <w:semiHidden/>
    <w:qFormat/>
    <w:uiPriority w:val="0"/>
    <w:pPr>
      <w:adjustRightInd/>
      <w:spacing w:line="240" w:lineRule="auto"/>
      <w:jc w:val="left"/>
    </w:pPr>
  </w:style>
  <w:style w:type="paragraph" w:customStyle="1" w:styleId="155">
    <w:name w:val="目录 71"/>
    <w:basedOn w:val="154"/>
    <w:autoRedefine/>
    <w:semiHidden/>
    <w:qFormat/>
    <w:uiPriority w:val="0"/>
    <w:pPr>
      <w:ind w:left="1260"/>
    </w:pPr>
  </w:style>
  <w:style w:type="paragraph" w:customStyle="1" w:styleId="156">
    <w:name w:val="目录 81"/>
    <w:basedOn w:val="155"/>
    <w:autoRedefine/>
    <w:semiHidden/>
    <w:qFormat/>
    <w:uiPriority w:val="0"/>
    <w:pPr>
      <w:ind w:left="1470"/>
    </w:pPr>
  </w:style>
  <w:style w:type="paragraph" w:customStyle="1" w:styleId="157">
    <w:name w:val="目录 91"/>
    <w:basedOn w:val="156"/>
    <w:autoRedefine/>
    <w:semiHidden/>
    <w:qFormat/>
    <w:uiPriority w:val="0"/>
    <w:pPr>
      <w:ind w:left="1680"/>
    </w:pPr>
  </w:style>
  <w:style w:type="paragraph" w:customStyle="1" w:styleId="158">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9">
    <w:name w:val="其他发布部门"/>
    <w:basedOn w:val="127"/>
    <w:autoRedefine/>
    <w:qFormat/>
    <w:uiPriority w:val="0"/>
    <w:pPr>
      <w:framePr w:wrap="around"/>
      <w:spacing w:line="0" w:lineRule="atLeast"/>
    </w:pPr>
    <w:rPr>
      <w:rFonts w:ascii="黑体" w:eastAsia="黑体"/>
      <w:b w:val="0"/>
    </w:rPr>
  </w:style>
  <w:style w:type="paragraph" w:customStyle="1" w:styleId="160">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1">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62">
    <w:name w:val="实施日期"/>
    <w:basedOn w:val="128"/>
    <w:autoRedefine/>
    <w:qFormat/>
    <w:uiPriority w:val="0"/>
    <w:pPr>
      <w:framePr w:hSpace="0" w:wrap="around" w:xAlign="right"/>
      <w:jc w:val="right"/>
    </w:pPr>
  </w:style>
  <w:style w:type="paragraph" w:customStyle="1" w:styleId="163">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64">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5">
    <w:name w:val="无标题条"/>
    <w:next w:val="64"/>
    <w:autoRedefine/>
    <w:qFormat/>
    <w:uiPriority w:val="0"/>
    <w:pPr>
      <w:jc w:val="both"/>
    </w:pPr>
    <w:rPr>
      <w:rFonts w:ascii="宋体" w:hAnsi="宋体" w:eastAsia="宋体" w:cs="Times New Roman"/>
      <w:sz w:val="21"/>
      <w:lang w:val="en-US" w:eastAsia="zh-CN" w:bidi="ar-SA"/>
    </w:rPr>
  </w:style>
  <w:style w:type="paragraph" w:customStyle="1" w:styleId="166">
    <w:name w:val="五级无标题条"/>
    <w:basedOn w:val="1"/>
    <w:autoRedefine/>
    <w:qFormat/>
    <w:uiPriority w:val="0"/>
    <w:pPr>
      <w:numPr>
        <w:ilvl w:val="6"/>
        <w:numId w:val="20"/>
      </w:numPr>
      <w:adjustRightInd/>
    </w:pPr>
    <w:rPr>
      <w:szCs w:val="24"/>
    </w:rPr>
  </w:style>
  <w:style w:type="paragraph" w:customStyle="1" w:styleId="167">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8">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9">
    <w:name w:val="注×:后续"/>
    <w:basedOn w:val="168"/>
    <w:autoRedefine/>
    <w:qFormat/>
    <w:uiPriority w:val="0"/>
    <w:pPr>
      <w:ind w:left="1406" w:leftChars="0" w:hanging="499" w:firstLineChars="0"/>
    </w:pPr>
  </w:style>
  <w:style w:type="paragraph" w:customStyle="1" w:styleId="170">
    <w:name w:val="标准文件_一级无标题"/>
    <w:basedOn w:val="113"/>
    <w:autoRedefine/>
    <w:qFormat/>
    <w:uiPriority w:val="0"/>
    <w:pPr>
      <w:spacing w:before="0" w:beforeLines="0" w:after="0" w:afterLines="0"/>
      <w:outlineLvl w:val="9"/>
    </w:pPr>
    <w:rPr>
      <w:rFonts w:ascii="宋体" w:eastAsia="宋体"/>
    </w:rPr>
  </w:style>
  <w:style w:type="paragraph" w:customStyle="1" w:styleId="171">
    <w:name w:val="标准文件_五级无标题"/>
    <w:basedOn w:val="111"/>
    <w:autoRedefine/>
    <w:qFormat/>
    <w:uiPriority w:val="0"/>
    <w:pPr>
      <w:spacing w:before="0" w:beforeLines="0" w:after="0" w:afterLines="0"/>
      <w:outlineLvl w:val="9"/>
    </w:pPr>
    <w:rPr>
      <w:rFonts w:ascii="宋体" w:eastAsia="宋体"/>
    </w:rPr>
  </w:style>
  <w:style w:type="paragraph" w:customStyle="1" w:styleId="172">
    <w:name w:val="标准文件_三级无标题"/>
    <w:basedOn w:val="102"/>
    <w:autoRedefine/>
    <w:qFormat/>
    <w:uiPriority w:val="0"/>
    <w:pPr>
      <w:spacing w:before="0" w:beforeLines="0" w:after="0" w:afterLines="0"/>
      <w:outlineLvl w:val="9"/>
    </w:pPr>
    <w:rPr>
      <w:rFonts w:ascii="宋体" w:eastAsia="宋体"/>
    </w:rPr>
  </w:style>
  <w:style w:type="paragraph" w:customStyle="1" w:styleId="173">
    <w:name w:val="标准文件_二级无标题"/>
    <w:basedOn w:val="73"/>
    <w:autoRedefine/>
    <w:qFormat/>
    <w:uiPriority w:val="0"/>
    <w:pPr>
      <w:spacing w:before="0" w:beforeLines="0" w:after="0" w:afterLines="0"/>
      <w:outlineLvl w:val="9"/>
    </w:pPr>
    <w:rPr>
      <w:rFonts w:ascii="宋体" w:eastAsia="宋体"/>
    </w:rPr>
  </w:style>
  <w:style w:type="paragraph" w:customStyle="1" w:styleId="174">
    <w:name w:val="标准_四级无标题"/>
    <w:basedOn w:val="106"/>
    <w:next w:val="64"/>
    <w:autoRedefine/>
    <w:qFormat/>
    <w:uiPriority w:val="0"/>
    <w:rPr>
      <w:rFonts w:eastAsia="宋体"/>
    </w:rPr>
  </w:style>
  <w:style w:type="paragraph" w:customStyle="1" w:styleId="175">
    <w:name w:val="标准文件_四级无标题"/>
    <w:basedOn w:val="106"/>
    <w:autoRedefine/>
    <w:qFormat/>
    <w:uiPriority w:val="0"/>
    <w:pPr>
      <w:spacing w:before="0" w:beforeLines="0" w:after="0" w:afterLines="0"/>
      <w:outlineLvl w:val="9"/>
    </w:pPr>
    <w:rPr>
      <w:rFonts w:ascii="宋体" w:hAnsi="黑体" w:eastAsia="宋体"/>
      <w:szCs w:val="52"/>
    </w:rPr>
  </w:style>
  <w:style w:type="paragraph" w:customStyle="1" w:styleId="176">
    <w:name w:val="标准文件_大写罗马数字编号列项"/>
    <w:basedOn w:val="64"/>
    <w:autoRedefine/>
    <w:qFormat/>
    <w:uiPriority w:val="0"/>
    <w:pPr>
      <w:numPr>
        <w:ilvl w:val="0"/>
        <w:numId w:val="22"/>
      </w:numPr>
      <w:ind w:firstLine="0" w:firstLineChars="0"/>
    </w:pPr>
    <w:rPr>
      <w:rFonts w:ascii="Times New Roman" w:cs="Arial"/>
      <w:szCs w:val="28"/>
    </w:rPr>
  </w:style>
  <w:style w:type="paragraph" w:customStyle="1" w:styleId="177">
    <w:name w:val="标准文件_小写罗马数字编号列项"/>
    <w:basedOn w:val="64"/>
    <w:autoRedefine/>
    <w:qFormat/>
    <w:uiPriority w:val="0"/>
    <w:pPr>
      <w:numPr>
        <w:ilvl w:val="0"/>
        <w:numId w:val="23"/>
      </w:numPr>
      <w:ind w:firstLine="0" w:firstLineChars="0"/>
    </w:pPr>
    <w:rPr>
      <w:rFonts w:cs="Arial"/>
      <w:szCs w:val="28"/>
    </w:rPr>
  </w:style>
  <w:style w:type="paragraph" w:customStyle="1" w:styleId="178">
    <w:name w:val="标准文件_附录标题"/>
    <w:basedOn w:val="84"/>
    <w:autoRedefine/>
    <w:qFormat/>
    <w:uiPriority w:val="0"/>
    <w:pPr>
      <w:numPr>
        <w:numId w:val="0"/>
      </w:numPr>
      <w:spacing w:after="280"/>
      <w:outlineLvl w:val="9"/>
    </w:pPr>
  </w:style>
  <w:style w:type="paragraph" w:customStyle="1" w:styleId="179">
    <w:name w:val="标准文件_二级项"/>
    <w:autoRedefine/>
    <w:qFormat/>
    <w:uiPriority w:val="0"/>
    <w:rPr>
      <w:rFonts w:ascii="宋体" w:hAnsi="Times New Roman" w:eastAsia="宋体" w:cs="Times New Roman"/>
      <w:sz w:val="21"/>
      <w:lang w:val="en-US" w:eastAsia="zh-CN" w:bidi="ar-SA"/>
    </w:rPr>
  </w:style>
  <w:style w:type="paragraph" w:customStyle="1" w:styleId="180">
    <w:name w:val="标准文件_三级项"/>
    <w:basedOn w:val="1"/>
    <w:autoRedefine/>
    <w:qFormat/>
    <w:uiPriority w:val="0"/>
    <w:pPr>
      <w:numPr>
        <w:ilvl w:val="2"/>
        <w:numId w:val="24"/>
      </w:numPr>
      <w:spacing w:line="536870612" w:lineRule="auto"/>
    </w:pPr>
    <w:rPr>
      <w:rFonts w:ascii="Times New Roman" w:hAnsi="Times New Roman"/>
    </w:rPr>
  </w:style>
  <w:style w:type="paragraph" w:customStyle="1" w:styleId="181">
    <w:name w:val="图表脚注说明"/>
    <w:basedOn w:val="1"/>
    <w:next w:val="64"/>
    <w:autoRedefine/>
    <w:qFormat/>
    <w:uiPriority w:val="0"/>
    <w:pPr>
      <w:numPr>
        <w:ilvl w:val="0"/>
        <w:numId w:val="25"/>
      </w:numPr>
      <w:adjustRightInd/>
      <w:spacing w:line="240" w:lineRule="auto"/>
    </w:pPr>
    <w:rPr>
      <w:rFonts w:ascii="宋体" w:hAnsi="Times New Roman"/>
      <w:sz w:val="18"/>
      <w:szCs w:val="18"/>
    </w:rPr>
  </w:style>
  <w:style w:type="paragraph" w:customStyle="1" w:styleId="182">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3">
    <w:name w:val="标准文件_索引字母"/>
    <w:next w:val="64"/>
    <w:autoRedefine/>
    <w:qFormat/>
    <w:uiPriority w:val="0"/>
    <w:pPr>
      <w:jc w:val="center"/>
    </w:pPr>
    <w:rPr>
      <w:rFonts w:ascii="宋体" w:hAnsi="宋体" w:eastAsia="Times New Roman" w:cs="Times New Roman"/>
      <w:b/>
      <w:kern w:val="2"/>
      <w:sz w:val="21"/>
      <w:lang w:val="en-US" w:eastAsia="zh-CN" w:bidi="ar-SA"/>
    </w:rPr>
  </w:style>
  <w:style w:type="paragraph" w:customStyle="1" w:styleId="184">
    <w:name w:val="标准文件_附录前"/>
    <w:next w:val="64"/>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5">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6">
    <w:name w:val="标准文件_表格"/>
    <w:basedOn w:val="64"/>
    <w:autoRedefine/>
    <w:qFormat/>
    <w:uiPriority w:val="0"/>
    <w:pPr>
      <w:ind w:firstLine="0" w:firstLineChars="0"/>
      <w:jc w:val="center"/>
    </w:pPr>
    <w:rPr>
      <w:sz w:val="18"/>
    </w:rPr>
  </w:style>
  <w:style w:type="paragraph" w:customStyle="1" w:styleId="187">
    <w:name w:val="标准文件_注："/>
    <w:next w:val="64"/>
    <w:autoRedefine/>
    <w:qFormat/>
    <w:uiPriority w:val="0"/>
    <w:pPr>
      <w:widowControl w:val="0"/>
      <w:autoSpaceDE w:val="0"/>
      <w:autoSpaceDN w:val="0"/>
      <w:ind w:firstLine="360" w:firstLineChars="200"/>
      <w:jc w:val="both"/>
    </w:pPr>
    <w:rPr>
      <w:rFonts w:ascii="宋体" w:hAnsi="Times New Roman" w:eastAsia="宋体" w:cs="Times New Roman"/>
      <w:sz w:val="18"/>
      <w:szCs w:val="18"/>
      <w:lang w:val="en-US" w:eastAsia="zh-CN" w:bidi="ar-SA"/>
    </w:rPr>
  </w:style>
  <w:style w:type="paragraph" w:customStyle="1" w:styleId="188">
    <w:name w:val="标准文件_注×："/>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9">
    <w:name w:val="标准文件_示例："/>
    <w:next w:val="190"/>
    <w:autoRedefine/>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90">
    <w:name w:val="标准文件_示例内容"/>
    <w:basedOn w:val="64"/>
    <w:autoRedefine/>
    <w:qFormat/>
    <w:uiPriority w:val="0"/>
    <w:rPr>
      <w:sz w:val="18"/>
    </w:rPr>
  </w:style>
  <w:style w:type="paragraph" w:customStyle="1" w:styleId="191">
    <w:name w:val="标准文件_示例×："/>
    <w:basedOn w:val="1"/>
    <w:next w:val="190"/>
    <w:autoRedefine/>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92">
    <w:name w:val="标准文件_段 Char"/>
    <w:link w:val="64"/>
    <w:autoRedefine/>
    <w:qFormat/>
    <w:uiPriority w:val="0"/>
    <w:rPr>
      <w:rFonts w:ascii="宋体" w:hAnsi="Times New Roman"/>
      <w:color w:val="000000" w:themeColor="text1"/>
      <w:sz w:val="21"/>
      <w14:textFill>
        <w14:solidFill>
          <w14:schemeClr w14:val="tx1"/>
        </w14:solidFill>
      </w14:textFill>
    </w:rPr>
  </w:style>
  <w:style w:type="paragraph" w:customStyle="1" w:styleId="193">
    <w:name w:val="标准文件_表格续"/>
    <w:basedOn w:val="64"/>
    <w:next w:val="64"/>
    <w:autoRedefine/>
    <w:qFormat/>
    <w:uiPriority w:val="0"/>
    <w:pPr>
      <w:jc w:val="center"/>
    </w:pPr>
    <w:rPr>
      <w:rFonts w:ascii="黑体" w:hAnsi="黑体" w:eastAsia="黑体"/>
    </w:rPr>
  </w:style>
  <w:style w:type="character" w:styleId="194">
    <w:name w:val="Placeholder Text"/>
    <w:basedOn w:val="35"/>
    <w:autoRedefine/>
    <w:semiHidden/>
    <w:qFormat/>
    <w:uiPriority w:val="99"/>
    <w:rPr>
      <w:color w:val="808080"/>
    </w:rPr>
  </w:style>
  <w:style w:type="paragraph" w:customStyle="1" w:styleId="195">
    <w:name w:val="标准文件_二级项2"/>
    <w:basedOn w:val="64"/>
    <w:autoRedefine/>
    <w:qFormat/>
    <w:uiPriority w:val="0"/>
    <w:pPr>
      <w:numPr>
        <w:ilvl w:val="1"/>
        <w:numId w:val="24"/>
      </w:numPr>
      <w:ind w:firstLine="0" w:firstLineChars="0"/>
    </w:pPr>
  </w:style>
  <w:style w:type="paragraph" w:customStyle="1" w:styleId="196">
    <w:name w:val="标准文件_三级项2"/>
    <w:basedOn w:val="64"/>
    <w:autoRedefine/>
    <w:qFormat/>
    <w:uiPriority w:val="0"/>
    <w:pPr>
      <w:numPr>
        <w:ilvl w:val="0"/>
        <w:numId w:val="29"/>
      </w:numPr>
      <w:spacing w:line="300" w:lineRule="exact"/>
      <w:ind w:firstLineChars="0"/>
    </w:pPr>
    <w:rPr>
      <w:rFonts w:ascii="Times New Roman"/>
    </w:rPr>
  </w:style>
  <w:style w:type="paragraph" w:customStyle="1" w:styleId="197">
    <w:name w:val="标准文件_一级项2"/>
    <w:basedOn w:val="64"/>
    <w:autoRedefine/>
    <w:qFormat/>
    <w:uiPriority w:val="0"/>
    <w:pPr>
      <w:numPr>
        <w:ilvl w:val="0"/>
        <w:numId w:val="30"/>
      </w:numPr>
      <w:spacing w:line="300" w:lineRule="exact"/>
      <w:ind w:firstLineChars="0"/>
    </w:pPr>
    <w:rPr>
      <w:rFonts w:ascii="Times New Roman"/>
    </w:rPr>
  </w:style>
  <w:style w:type="paragraph" w:customStyle="1" w:styleId="198">
    <w:name w:val="标准文件_提示"/>
    <w:basedOn w:val="64"/>
    <w:next w:val="64"/>
    <w:autoRedefine/>
    <w:qFormat/>
    <w:uiPriority w:val="0"/>
    <w:rPr>
      <w:rFonts w:ascii="黑体" w:eastAsia="黑体"/>
    </w:rPr>
  </w:style>
  <w:style w:type="character" w:customStyle="1" w:styleId="199">
    <w:name w:val="标准文件_来源"/>
    <w:basedOn w:val="35"/>
    <w:autoRedefine/>
    <w:qFormat/>
    <w:uiPriority w:val="1"/>
    <w:rPr>
      <w:rFonts w:eastAsia="宋体"/>
      <w:sz w:val="21"/>
    </w:rPr>
  </w:style>
  <w:style w:type="paragraph" w:customStyle="1" w:styleId="200">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1">
    <w:name w:val="其他发布日期"/>
    <w:basedOn w:val="128"/>
    <w:autoRedefine/>
    <w:qFormat/>
    <w:uiPriority w:val="0"/>
    <w:pPr>
      <w:framePr w:w="3997" w:h="471" w:hRule="exact" w:hSpace="0" w:vSpace="181" w:wrap="around" w:vAnchor="page" w:hAnchor="page" w:x="1419" w:y="14097"/>
    </w:pPr>
  </w:style>
  <w:style w:type="paragraph" w:customStyle="1" w:styleId="202">
    <w:name w:val="其他实施日期"/>
    <w:basedOn w:val="162"/>
    <w:autoRedefine/>
    <w:qFormat/>
    <w:uiPriority w:val="0"/>
    <w:pPr>
      <w:framePr w:w="3997" w:h="471" w:hRule="exact" w:vSpace="181" w:wrap="around" w:vAnchor="page" w:hAnchor="page" w:x="7089" w:y="14097"/>
    </w:pPr>
  </w:style>
  <w:style w:type="paragraph" w:customStyle="1" w:styleId="203">
    <w:name w:val="标准文件_文件编号"/>
    <w:basedOn w:val="64"/>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4">
    <w:name w:val="标准文件_替换文件编号"/>
    <w:basedOn w:val="203"/>
    <w:autoRedefine/>
    <w:qFormat/>
    <w:uiPriority w:val="0"/>
    <w:pPr>
      <w:spacing w:before="57"/>
    </w:pPr>
    <w:rPr>
      <w:sz w:val="21"/>
    </w:rPr>
  </w:style>
  <w:style w:type="paragraph" w:customStyle="1" w:styleId="205">
    <w:name w:val="标准文件_文件名称"/>
    <w:basedOn w:val="64"/>
    <w:next w:val="64"/>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6">
    <w:name w:val="标准文件_附录图标号"/>
    <w:basedOn w:val="64"/>
    <w:next w:val="64"/>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7">
    <w:name w:val="标准文件_附录表标号"/>
    <w:basedOn w:val="64"/>
    <w:next w:val="64"/>
    <w:autoRedefine/>
    <w:qFormat/>
    <w:uiPriority w:val="0"/>
    <w:pPr>
      <w:numPr>
        <w:ilvl w:val="0"/>
        <w:numId w:val="5"/>
      </w:numPr>
      <w:spacing w:line="14" w:lineRule="exact"/>
      <w:ind w:firstLine="0" w:firstLineChars="0"/>
      <w:jc w:val="center"/>
    </w:pPr>
    <w:rPr>
      <w:rFonts w:eastAsia="黑体"/>
      <w:vanish/>
      <w:sz w:val="2"/>
    </w:rPr>
  </w:style>
  <w:style w:type="paragraph" w:customStyle="1" w:styleId="208">
    <w:name w:val="标准文件_引言一级条标题"/>
    <w:basedOn w:val="64"/>
    <w:next w:val="64"/>
    <w:autoRedefine/>
    <w:qFormat/>
    <w:uiPriority w:val="0"/>
    <w:pPr>
      <w:numPr>
        <w:ilvl w:val="1"/>
        <w:numId w:val="8"/>
      </w:numPr>
      <w:spacing w:before="50" w:beforeLines="50" w:after="50" w:afterLines="50"/>
      <w:ind w:firstLineChars="0"/>
    </w:pPr>
    <w:rPr>
      <w:rFonts w:ascii="黑体" w:eastAsia="黑体"/>
    </w:rPr>
  </w:style>
  <w:style w:type="paragraph" w:customStyle="1" w:styleId="209">
    <w:name w:val="标准文件_引言二级条标题"/>
    <w:basedOn w:val="64"/>
    <w:next w:val="64"/>
    <w:autoRedefine/>
    <w:qFormat/>
    <w:uiPriority w:val="0"/>
    <w:pPr>
      <w:numPr>
        <w:ilvl w:val="2"/>
        <w:numId w:val="8"/>
      </w:numPr>
      <w:spacing w:before="50" w:beforeLines="50" w:after="50" w:afterLines="50"/>
      <w:ind w:firstLineChars="0"/>
    </w:pPr>
    <w:rPr>
      <w:rFonts w:ascii="黑体" w:eastAsia="黑体"/>
    </w:rPr>
  </w:style>
  <w:style w:type="paragraph" w:customStyle="1" w:styleId="210">
    <w:name w:val="标准文件_引言三级条标题"/>
    <w:basedOn w:val="64"/>
    <w:next w:val="64"/>
    <w:autoRedefine/>
    <w:qFormat/>
    <w:uiPriority w:val="0"/>
    <w:pPr>
      <w:numPr>
        <w:ilvl w:val="3"/>
        <w:numId w:val="8"/>
      </w:numPr>
      <w:spacing w:before="50" w:beforeLines="50" w:after="50" w:afterLines="50"/>
      <w:ind w:firstLineChars="0"/>
    </w:pPr>
    <w:rPr>
      <w:rFonts w:ascii="黑体" w:eastAsia="黑体"/>
    </w:rPr>
  </w:style>
  <w:style w:type="paragraph" w:customStyle="1" w:styleId="211">
    <w:name w:val="标准文件_引言四级条标题"/>
    <w:basedOn w:val="64"/>
    <w:next w:val="64"/>
    <w:autoRedefine/>
    <w:qFormat/>
    <w:uiPriority w:val="0"/>
    <w:pPr>
      <w:numPr>
        <w:ilvl w:val="4"/>
        <w:numId w:val="8"/>
      </w:numPr>
      <w:spacing w:before="50" w:beforeLines="50" w:after="50" w:afterLines="50"/>
      <w:ind w:firstLineChars="0"/>
    </w:pPr>
    <w:rPr>
      <w:rFonts w:ascii="黑体" w:eastAsia="黑体"/>
    </w:rPr>
  </w:style>
  <w:style w:type="paragraph" w:customStyle="1" w:styleId="212">
    <w:name w:val="标准文件_引言五级条标题"/>
    <w:basedOn w:val="64"/>
    <w:next w:val="64"/>
    <w:autoRedefine/>
    <w:qFormat/>
    <w:uiPriority w:val="0"/>
    <w:pPr>
      <w:numPr>
        <w:ilvl w:val="5"/>
        <w:numId w:val="8"/>
      </w:numPr>
      <w:spacing w:before="50" w:beforeLines="50" w:after="50" w:afterLines="50"/>
      <w:ind w:firstLineChars="0"/>
    </w:pPr>
    <w:rPr>
      <w:rFonts w:ascii="黑体" w:eastAsia="黑体"/>
    </w:rPr>
  </w:style>
  <w:style w:type="paragraph" w:customStyle="1" w:styleId="213">
    <w:name w:val="标准文件_注后"/>
    <w:basedOn w:val="64"/>
    <w:autoRedefine/>
    <w:qFormat/>
    <w:uiPriority w:val="0"/>
    <w:pPr>
      <w:ind w:left="811" w:firstLine="0" w:firstLineChars="0"/>
    </w:pPr>
    <w:rPr>
      <w:sz w:val="18"/>
    </w:rPr>
  </w:style>
  <w:style w:type="paragraph" w:customStyle="1" w:styleId="214">
    <w:name w:val="标准文件_注X后"/>
    <w:basedOn w:val="64"/>
    <w:autoRedefine/>
    <w:qFormat/>
    <w:uiPriority w:val="0"/>
    <w:pPr>
      <w:ind w:left="811" w:firstLine="0" w:firstLineChars="0"/>
    </w:pPr>
    <w:rPr>
      <w:sz w:val="18"/>
    </w:rPr>
  </w:style>
  <w:style w:type="paragraph" w:customStyle="1" w:styleId="215">
    <w:name w:val="标准文件_示例后"/>
    <w:basedOn w:val="64"/>
    <w:autoRedefine/>
    <w:qFormat/>
    <w:uiPriority w:val="0"/>
    <w:pPr>
      <w:ind w:left="964" w:firstLine="0" w:firstLineChars="0"/>
    </w:pPr>
    <w:rPr>
      <w:sz w:val="18"/>
    </w:rPr>
  </w:style>
  <w:style w:type="paragraph" w:customStyle="1" w:styleId="216">
    <w:name w:val="标准文件_示例X后"/>
    <w:basedOn w:val="64"/>
    <w:link w:val="217"/>
    <w:autoRedefine/>
    <w:qFormat/>
    <w:uiPriority w:val="0"/>
    <w:pPr>
      <w:ind w:left="1049" w:firstLine="0" w:firstLineChars="0"/>
    </w:pPr>
    <w:rPr>
      <w:sz w:val="18"/>
    </w:rPr>
  </w:style>
  <w:style w:type="character" w:customStyle="1" w:styleId="217">
    <w:name w:val="标准文件_示例X后 字符"/>
    <w:basedOn w:val="192"/>
    <w:link w:val="216"/>
    <w:autoRedefine/>
    <w:qFormat/>
    <w:uiPriority w:val="0"/>
    <w:rPr>
      <w:rFonts w:ascii="宋体" w:hAnsi="Times New Roman"/>
      <w:color w:val="000000" w:themeColor="text1"/>
      <w:sz w:val="18"/>
      <w14:textFill>
        <w14:solidFill>
          <w14:schemeClr w14:val="tx1"/>
        </w14:solidFill>
      </w14:textFill>
    </w:rPr>
  </w:style>
  <w:style w:type="paragraph" w:customStyle="1" w:styleId="218">
    <w:name w:val="标准文件_索引项"/>
    <w:basedOn w:val="64"/>
    <w:next w:val="64"/>
    <w:autoRedefine/>
    <w:qFormat/>
    <w:uiPriority w:val="0"/>
    <w:pPr>
      <w:tabs>
        <w:tab w:val="right" w:leader="dot" w:pos="9356"/>
      </w:tabs>
      <w:ind w:left="210" w:hanging="210" w:firstLineChars="0"/>
    </w:pPr>
  </w:style>
  <w:style w:type="paragraph" w:customStyle="1" w:styleId="219">
    <w:name w:val="标准文件_附录一级无标题"/>
    <w:basedOn w:val="86"/>
    <w:autoRedefine/>
    <w:qFormat/>
    <w:uiPriority w:val="0"/>
    <w:pPr>
      <w:spacing w:before="0" w:beforeLines="0" w:after="0" w:afterLines="0" w:line="276" w:lineRule="auto"/>
      <w:outlineLvl w:val="9"/>
    </w:pPr>
    <w:rPr>
      <w:rFonts w:ascii="宋体" w:eastAsia="宋体"/>
    </w:rPr>
  </w:style>
  <w:style w:type="paragraph" w:customStyle="1" w:styleId="220">
    <w:name w:val="标准文件_附录二级无标题"/>
    <w:basedOn w:val="87"/>
    <w:autoRedefine/>
    <w:qFormat/>
    <w:uiPriority w:val="0"/>
    <w:pPr>
      <w:spacing w:before="0" w:beforeLines="0" w:after="0" w:afterLines="0" w:line="276" w:lineRule="auto"/>
      <w:outlineLvl w:val="9"/>
    </w:pPr>
    <w:rPr>
      <w:rFonts w:ascii="宋体" w:eastAsia="宋体"/>
    </w:rPr>
  </w:style>
  <w:style w:type="paragraph" w:customStyle="1" w:styleId="221">
    <w:name w:val="标准文件_附录三级无标题"/>
    <w:basedOn w:val="89"/>
    <w:autoRedefine/>
    <w:qFormat/>
    <w:uiPriority w:val="0"/>
    <w:pPr>
      <w:spacing w:before="0" w:beforeLines="0" w:after="0" w:afterLines="0" w:line="276" w:lineRule="auto"/>
      <w:outlineLvl w:val="9"/>
    </w:pPr>
    <w:rPr>
      <w:rFonts w:ascii="宋体" w:eastAsia="宋体"/>
    </w:rPr>
  </w:style>
  <w:style w:type="paragraph" w:customStyle="1" w:styleId="222">
    <w:name w:val="标准文件_附录四级无标题"/>
    <w:basedOn w:val="90"/>
    <w:autoRedefine/>
    <w:qFormat/>
    <w:uiPriority w:val="0"/>
    <w:pPr>
      <w:spacing w:before="0" w:beforeLines="0" w:after="0" w:afterLines="0" w:line="276" w:lineRule="auto"/>
      <w:outlineLvl w:val="9"/>
    </w:pPr>
    <w:rPr>
      <w:rFonts w:ascii="宋体" w:eastAsia="宋体"/>
    </w:rPr>
  </w:style>
  <w:style w:type="paragraph" w:customStyle="1" w:styleId="223">
    <w:name w:val="标准文件_附录五级无标题"/>
    <w:basedOn w:val="92"/>
    <w:autoRedefine/>
    <w:qFormat/>
    <w:uiPriority w:val="0"/>
    <w:pPr>
      <w:spacing w:before="0" w:beforeLines="0" w:after="0" w:afterLines="0" w:line="276" w:lineRule="auto"/>
      <w:outlineLvl w:val="9"/>
    </w:pPr>
    <w:rPr>
      <w:rFonts w:ascii="宋体" w:eastAsia="宋体"/>
    </w:rPr>
  </w:style>
  <w:style w:type="paragraph" w:customStyle="1" w:styleId="224">
    <w:name w:val="标准文件_引言一级无标题"/>
    <w:basedOn w:val="208"/>
    <w:next w:val="64"/>
    <w:autoRedefine/>
    <w:qFormat/>
    <w:uiPriority w:val="0"/>
    <w:pPr>
      <w:spacing w:before="0" w:beforeLines="0" w:after="0" w:afterLines="0" w:line="276" w:lineRule="auto"/>
    </w:pPr>
    <w:rPr>
      <w:rFonts w:ascii="宋体" w:eastAsia="宋体"/>
    </w:rPr>
  </w:style>
  <w:style w:type="paragraph" w:customStyle="1" w:styleId="225">
    <w:name w:val="标准文件_引言二级无标题"/>
    <w:basedOn w:val="209"/>
    <w:next w:val="64"/>
    <w:autoRedefine/>
    <w:qFormat/>
    <w:uiPriority w:val="0"/>
    <w:pPr>
      <w:spacing w:before="0" w:beforeLines="0" w:after="0" w:afterLines="0" w:line="276" w:lineRule="auto"/>
    </w:pPr>
    <w:rPr>
      <w:rFonts w:ascii="宋体" w:eastAsia="宋体"/>
    </w:rPr>
  </w:style>
  <w:style w:type="paragraph" w:customStyle="1" w:styleId="226">
    <w:name w:val="标准文件_引言三级无标题"/>
    <w:basedOn w:val="210"/>
    <w:autoRedefine/>
    <w:qFormat/>
    <w:uiPriority w:val="0"/>
    <w:pPr>
      <w:spacing w:before="0" w:beforeLines="0" w:after="0" w:afterLines="0" w:line="276" w:lineRule="auto"/>
    </w:pPr>
    <w:rPr>
      <w:rFonts w:ascii="宋体" w:eastAsia="宋体"/>
    </w:rPr>
  </w:style>
  <w:style w:type="paragraph" w:customStyle="1" w:styleId="227">
    <w:name w:val="标准文件_引言四级无标题"/>
    <w:basedOn w:val="211"/>
    <w:next w:val="64"/>
    <w:autoRedefine/>
    <w:qFormat/>
    <w:uiPriority w:val="0"/>
    <w:pPr>
      <w:spacing w:before="0" w:beforeLines="0" w:after="0" w:afterLines="0" w:line="276" w:lineRule="auto"/>
    </w:pPr>
    <w:rPr>
      <w:rFonts w:ascii="宋体" w:eastAsia="宋体"/>
    </w:rPr>
  </w:style>
  <w:style w:type="paragraph" w:customStyle="1" w:styleId="228">
    <w:name w:val="标准文件_引言五级无标题"/>
    <w:basedOn w:val="212"/>
    <w:next w:val="64"/>
    <w:autoRedefine/>
    <w:qFormat/>
    <w:uiPriority w:val="0"/>
    <w:pPr>
      <w:spacing w:before="0" w:beforeLines="0" w:after="0" w:afterLines="0" w:line="276" w:lineRule="auto"/>
    </w:pPr>
    <w:rPr>
      <w:rFonts w:ascii="宋体" w:eastAsia="宋体"/>
    </w:rPr>
  </w:style>
  <w:style w:type="paragraph" w:customStyle="1" w:styleId="229">
    <w:name w:val="标准文件_索引标题"/>
    <w:basedOn w:val="71"/>
    <w:next w:val="64"/>
    <w:autoRedefine/>
    <w:qFormat/>
    <w:uiPriority w:val="0"/>
    <w:rPr>
      <w:rFonts w:hAnsi="黑体"/>
    </w:rPr>
  </w:style>
  <w:style w:type="paragraph" w:customStyle="1" w:styleId="230">
    <w:name w:val="标准文件_脚注内容"/>
    <w:basedOn w:val="64"/>
    <w:autoRedefine/>
    <w:qFormat/>
    <w:uiPriority w:val="0"/>
    <w:pPr>
      <w:ind w:left="400" w:leftChars="200" w:hanging="200" w:hangingChars="200"/>
    </w:pPr>
    <w:rPr>
      <w:sz w:val="15"/>
    </w:rPr>
  </w:style>
  <w:style w:type="paragraph" w:customStyle="1" w:styleId="231">
    <w:name w:val="标准文件_术语条一"/>
    <w:basedOn w:val="170"/>
    <w:next w:val="64"/>
    <w:autoRedefine/>
    <w:qFormat/>
    <w:uiPriority w:val="0"/>
  </w:style>
  <w:style w:type="paragraph" w:customStyle="1" w:styleId="232">
    <w:name w:val="标准文件_术语条二"/>
    <w:basedOn w:val="173"/>
    <w:next w:val="64"/>
    <w:autoRedefine/>
    <w:qFormat/>
    <w:uiPriority w:val="0"/>
  </w:style>
  <w:style w:type="paragraph" w:customStyle="1" w:styleId="233">
    <w:name w:val="标准文件_术语条三"/>
    <w:basedOn w:val="172"/>
    <w:next w:val="64"/>
    <w:autoRedefine/>
    <w:qFormat/>
    <w:uiPriority w:val="0"/>
  </w:style>
  <w:style w:type="paragraph" w:customStyle="1" w:styleId="234">
    <w:name w:val="标准文件_术语条四"/>
    <w:basedOn w:val="175"/>
    <w:next w:val="64"/>
    <w:autoRedefine/>
    <w:qFormat/>
    <w:uiPriority w:val="0"/>
  </w:style>
  <w:style w:type="paragraph" w:customStyle="1" w:styleId="235">
    <w:name w:val="标准文件_术语条五"/>
    <w:basedOn w:val="171"/>
    <w:next w:val="64"/>
    <w:autoRedefine/>
    <w:qFormat/>
    <w:uiPriority w:val="0"/>
  </w:style>
  <w:style w:type="paragraph" w:customStyle="1" w:styleId="23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7">
    <w:name w:val="发布"/>
    <w:basedOn w:val="35"/>
    <w:autoRedefine/>
    <w:qFormat/>
    <w:uiPriority w:val="0"/>
    <w:rPr>
      <w:rFonts w:ascii="黑体" w:eastAsia="黑体"/>
      <w:spacing w:val="85"/>
      <w:w w:val="100"/>
      <w:position w:val="3"/>
      <w:sz w:val="28"/>
      <w:szCs w:val="28"/>
    </w:rPr>
  </w:style>
  <w:style w:type="paragraph" w:customStyle="1" w:styleId="238">
    <w:name w:val="修订1"/>
    <w:autoRedefine/>
    <w:hidden/>
    <w:semiHidden/>
    <w:qFormat/>
    <w:uiPriority w:val="99"/>
    <w:rPr>
      <w:rFonts w:ascii="Calibri" w:hAnsi="Calibri" w:eastAsia="宋体" w:cs="Times New Roman"/>
      <w:kern w:val="2"/>
      <w:sz w:val="21"/>
      <w:szCs w:val="21"/>
      <w:lang w:val="en-US" w:eastAsia="zh-CN" w:bidi="ar-SA"/>
    </w:rPr>
  </w:style>
  <w:style w:type="character" w:customStyle="1" w:styleId="239">
    <w:name w:val="批注文字 字符"/>
    <w:basedOn w:val="35"/>
    <w:link w:val="13"/>
    <w:autoRedefine/>
    <w:qFormat/>
    <w:uiPriority w:val="99"/>
    <w:rPr>
      <w:kern w:val="2"/>
      <w:sz w:val="21"/>
      <w:szCs w:val="21"/>
    </w:rPr>
  </w:style>
  <w:style w:type="character" w:customStyle="1" w:styleId="240">
    <w:name w:val="批注主题 字符"/>
    <w:basedOn w:val="239"/>
    <w:link w:val="31"/>
    <w:autoRedefine/>
    <w:semiHidden/>
    <w:qFormat/>
    <w:uiPriority w:val="99"/>
    <w:rPr>
      <w:b/>
      <w:bCs/>
      <w:kern w:val="2"/>
      <w:sz w:val="21"/>
      <w:szCs w:val="21"/>
    </w:rPr>
  </w:style>
  <w:style w:type="paragraph" w:customStyle="1" w:styleId="241">
    <w:name w:val="修订2"/>
    <w:autoRedefine/>
    <w:hidden/>
    <w:unhideWhenUsed/>
    <w:qFormat/>
    <w:uiPriority w:val="99"/>
    <w:rPr>
      <w:rFonts w:ascii="Calibri" w:hAnsi="Calibri" w:eastAsia="宋体" w:cs="Times New Roman"/>
      <w:kern w:val="2"/>
      <w:sz w:val="21"/>
      <w:szCs w:val="21"/>
      <w:lang w:val="en-US" w:eastAsia="zh-CN" w:bidi="ar-SA"/>
    </w:rPr>
  </w:style>
  <w:style w:type="paragraph" w:customStyle="1" w:styleId="242">
    <w:name w:val="三级无"/>
    <w:basedOn w:val="243"/>
    <w:autoRedefine/>
    <w:qFormat/>
    <w:uiPriority w:val="0"/>
    <w:pPr>
      <w:spacing w:before="0" w:beforeLines="0" w:after="0" w:afterLines="0"/>
    </w:pPr>
    <w:rPr>
      <w:rFonts w:ascii="宋体" w:eastAsia="宋体"/>
    </w:rPr>
  </w:style>
  <w:style w:type="paragraph" w:customStyle="1" w:styleId="243">
    <w:name w:val="三级条标题"/>
    <w:basedOn w:val="244"/>
    <w:next w:val="246"/>
    <w:autoRedefine/>
    <w:qFormat/>
    <w:uiPriority w:val="0"/>
    <w:pPr>
      <w:numPr>
        <w:ilvl w:val="0"/>
        <w:numId w:val="0"/>
      </w:numPr>
      <w:outlineLvl w:val="4"/>
    </w:pPr>
  </w:style>
  <w:style w:type="paragraph" w:customStyle="1" w:styleId="244">
    <w:name w:val="二级条标题"/>
    <w:basedOn w:val="245"/>
    <w:next w:val="246"/>
    <w:autoRedefine/>
    <w:qFormat/>
    <w:uiPriority w:val="0"/>
    <w:pPr>
      <w:numPr>
        <w:ilvl w:val="2"/>
      </w:numPr>
      <w:spacing w:before="50" w:after="50"/>
      <w:outlineLvl w:val="3"/>
    </w:pPr>
  </w:style>
  <w:style w:type="paragraph" w:customStyle="1" w:styleId="245">
    <w:name w:val="一级条标题"/>
    <w:next w:val="246"/>
    <w:autoRedefine/>
    <w:qFormat/>
    <w:uiPriority w:val="0"/>
    <w:pPr>
      <w:numPr>
        <w:ilvl w:val="1"/>
        <w:numId w:val="3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46">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7">
    <w:name w:val="修订3"/>
    <w:autoRedefine/>
    <w:hidden/>
    <w:unhideWhenUsed/>
    <w:qFormat/>
    <w:uiPriority w:val="99"/>
    <w:rPr>
      <w:rFonts w:ascii="Calibri" w:hAnsi="Calibri" w:eastAsia="宋体" w:cs="Times New Roman"/>
      <w:kern w:val="2"/>
      <w:sz w:val="21"/>
      <w:szCs w:val="21"/>
      <w:lang w:val="en-US" w:eastAsia="zh-CN" w:bidi="ar-SA"/>
    </w:rPr>
  </w:style>
  <w:style w:type="paragraph" w:customStyle="1" w:styleId="248">
    <w:name w:val="四级无"/>
    <w:basedOn w:val="249"/>
    <w:autoRedefine/>
    <w:qFormat/>
    <w:uiPriority w:val="0"/>
    <w:pPr>
      <w:spacing w:before="0" w:beforeLines="0" w:after="0" w:afterLines="0"/>
    </w:pPr>
    <w:rPr>
      <w:rFonts w:ascii="宋体" w:eastAsia="宋体"/>
    </w:rPr>
  </w:style>
  <w:style w:type="paragraph" w:customStyle="1" w:styleId="249">
    <w:name w:val="四级条标题"/>
    <w:basedOn w:val="243"/>
    <w:next w:val="246"/>
    <w:autoRedefine/>
    <w:qFormat/>
    <w:uiPriority w:val="0"/>
    <w:pPr>
      <w:numPr>
        <w:ilvl w:val="4"/>
        <w:numId w:val="31"/>
      </w:numPr>
      <w:outlineLvl w:val="5"/>
    </w:pPr>
  </w:style>
  <w:style w:type="paragraph" w:customStyle="1" w:styleId="250">
    <w:name w:val="修订4"/>
    <w:autoRedefine/>
    <w:hidden/>
    <w:unhideWhenUsed/>
    <w:qFormat/>
    <w:uiPriority w:val="99"/>
    <w:rPr>
      <w:rFonts w:ascii="Calibri" w:hAnsi="Calibri" w:eastAsia="宋体" w:cs="Times New Roman"/>
      <w:kern w:val="2"/>
      <w:sz w:val="21"/>
      <w:szCs w:val="21"/>
      <w:lang w:val="en-US" w:eastAsia="zh-CN" w:bidi="ar-SA"/>
    </w:rPr>
  </w:style>
  <w:style w:type="paragraph" w:styleId="251">
    <w:name w:val="List Paragraph"/>
    <w:basedOn w:val="1"/>
    <w:autoRedefine/>
    <w:qFormat/>
    <w:uiPriority w:val="34"/>
    <w:pPr>
      <w:ind w:firstLine="420" w:firstLineChars="200"/>
    </w:pPr>
  </w:style>
  <w:style w:type="paragraph" w:customStyle="1" w:styleId="252">
    <w:name w:val="修订5"/>
    <w:autoRedefine/>
    <w:hidden/>
    <w:unhideWhenUsed/>
    <w:qFormat/>
    <w:uiPriority w:val="99"/>
    <w:rPr>
      <w:rFonts w:ascii="Calibri" w:hAnsi="Calibri" w:eastAsia="宋体" w:cs="Times New Roman"/>
      <w:kern w:val="2"/>
      <w:sz w:val="21"/>
      <w:szCs w:val="21"/>
      <w:lang w:val="en-US" w:eastAsia="zh-CN" w:bidi="ar-SA"/>
    </w:rPr>
  </w:style>
  <w:style w:type="paragraph" w:customStyle="1" w:styleId="253">
    <w:name w:val="列项——（一级）"/>
    <w:qFormat/>
    <w:uiPriority w:val="0"/>
    <w:pPr>
      <w:widowControl w:val="0"/>
      <w:numPr>
        <w:ilvl w:val="0"/>
        <w:numId w:val="24"/>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EDB9F1E2BD24E669B732977D407B6DC"/>
        <w:style w:val=""/>
        <w:category>
          <w:name w:val="常规"/>
          <w:gallery w:val="placeholder"/>
        </w:category>
        <w:types>
          <w:type w:val="bbPlcHdr"/>
        </w:types>
        <w:behaviors>
          <w:behavior w:val="content"/>
        </w:behaviors>
        <w:description w:val=""/>
        <w:guid w:val="{D2115224-F3DD-4696-B694-C6DEA272D13D}"/>
      </w:docPartPr>
      <w:docPartBody>
        <w:p w14:paraId="111D330A">
          <w:pPr>
            <w:pStyle w:val="5"/>
          </w:pPr>
          <w:r>
            <w:rPr>
              <w:rStyle w:val="4"/>
              <w:rFonts w:hint="eastAsia"/>
            </w:rPr>
            <w:t>单击或点击此处输入文字。</w:t>
          </w:r>
        </w:p>
      </w:docPartBody>
    </w:docPart>
    <w:docPart>
      <w:docPartPr>
        <w:name w:val="81333F4C512C4DDDAA00CD99DDE4AB88"/>
        <w:style w:val=""/>
        <w:category>
          <w:name w:val="常规"/>
          <w:gallery w:val="placeholder"/>
        </w:category>
        <w:types>
          <w:type w:val="bbPlcHdr"/>
        </w:types>
        <w:behaviors>
          <w:behavior w:val="content"/>
        </w:behaviors>
        <w:description w:val=""/>
        <w:guid w:val="{38F677EA-DE75-4212-9016-4DA63DBAEBA0}"/>
      </w:docPartPr>
      <w:docPartBody>
        <w:p w14:paraId="195BE60F">
          <w:pPr>
            <w:pStyle w:val="6"/>
          </w:pPr>
          <w:r>
            <w:rPr>
              <w:rStyle w:val="4"/>
              <w:rFonts w:hint="eastAsia"/>
            </w:rPr>
            <w:t>选择一项。</w:t>
          </w:r>
        </w:p>
      </w:docPartBody>
    </w:docPart>
    <w:docPart>
      <w:docPartPr>
        <w:name w:val="6115706AE6C64E4BB0756C609ECB27E7"/>
        <w:style w:val=""/>
        <w:category>
          <w:name w:val="常规"/>
          <w:gallery w:val="placeholder"/>
        </w:category>
        <w:types>
          <w:type w:val="bbPlcHdr"/>
        </w:types>
        <w:behaviors>
          <w:behavior w:val="content"/>
        </w:behaviors>
        <w:description w:val=""/>
        <w:guid w:val="{2E4F280E-A7DD-4E6F-8BD8-CD77558007CC}"/>
      </w:docPartPr>
      <w:docPartBody>
        <w:p w14:paraId="037301FB">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394"/>
    <w:rsid w:val="000C10BF"/>
    <w:rsid w:val="001908BE"/>
    <w:rsid w:val="0022092D"/>
    <w:rsid w:val="002B2D14"/>
    <w:rsid w:val="002B550B"/>
    <w:rsid w:val="003012B3"/>
    <w:rsid w:val="003139F0"/>
    <w:rsid w:val="00326394"/>
    <w:rsid w:val="003A277C"/>
    <w:rsid w:val="003A67BE"/>
    <w:rsid w:val="003E595D"/>
    <w:rsid w:val="00453B1E"/>
    <w:rsid w:val="00466E26"/>
    <w:rsid w:val="004F7A77"/>
    <w:rsid w:val="005B7E4D"/>
    <w:rsid w:val="005D5A73"/>
    <w:rsid w:val="006745AE"/>
    <w:rsid w:val="00782E33"/>
    <w:rsid w:val="007935B8"/>
    <w:rsid w:val="00853719"/>
    <w:rsid w:val="008575BE"/>
    <w:rsid w:val="00866460"/>
    <w:rsid w:val="00890547"/>
    <w:rsid w:val="008A41B6"/>
    <w:rsid w:val="008F4E21"/>
    <w:rsid w:val="009C0C8C"/>
    <w:rsid w:val="00B101A9"/>
    <w:rsid w:val="00B23221"/>
    <w:rsid w:val="00BE3F15"/>
    <w:rsid w:val="00BF1B2E"/>
    <w:rsid w:val="00C23530"/>
    <w:rsid w:val="00C34E41"/>
    <w:rsid w:val="00C5267D"/>
    <w:rsid w:val="00CA3DF8"/>
    <w:rsid w:val="00CB6FBE"/>
    <w:rsid w:val="00D631E3"/>
    <w:rsid w:val="00DD677A"/>
    <w:rsid w:val="00E17178"/>
    <w:rsid w:val="00F113E9"/>
    <w:rsid w:val="00F569C5"/>
    <w:rsid w:val="00FA6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1EDB9F1E2BD24E669B732977D407B6D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1333F4C512C4DDDAA00CD99DDE4AB8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115706AE6C64E4BB0756C609ECB27E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D1DC50-0462-405E-8F5B-3C8339F7B02C}">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27</Pages>
  <Words>16252</Words>
  <Characters>17858</Characters>
  <Lines>148</Lines>
  <Paragraphs>41</Paragraphs>
  <TotalTime>0</TotalTime>
  <ScaleCrop>false</ScaleCrop>
  <LinksUpToDate>false</LinksUpToDate>
  <CharactersWithSpaces>18414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2024-04-23T06:28:00Z</dcterms:created>
  <dc:creator>杨智</dc:creator>
  <dc:description>&lt;config cover="true" show_menu="true" version="1.0.0" doctype="SDKXY"&gt;_x000d_
&lt;/config&gt;</dc:description>
  <cp:lastModifiedBy>于惊鸿</cp:lastModifiedBy>
  <cp:lastPrinted>2024-07-29T10:20:00Z</cp:lastPrinted>
  <dcterms:modified xsi:type="dcterms:W3CDTF">2024-09-25T05:03:24Z</dcterms:modified>
  <dc:title>地方标准</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BE53BD5BB91142CDA9D786AF63BAA082_13</vt:lpwstr>
  </property>
</Properties>
</file>