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Times New Roman" w:eastAsia="黑体" w:cs="Times New Roman"/>
          <w:sz w:val="32"/>
          <w:szCs w:val="32"/>
        </w:rPr>
      </w:pPr>
      <w:r>
        <w:rPr>
          <w:rFonts w:hint="eastAsia" w:ascii="黑体" w:hAnsi="Times New Roman" w:eastAsia="黑体" w:cs="Times New Roman"/>
          <w:sz w:val="32"/>
          <w:szCs w:val="32"/>
        </w:rPr>
        <w:t>附件2</w:t>
      </w:r>
    </w:p>
    <w:p>
      <w:pPr>
        <w:spacing w:line="560" w:lineRule="exact"/>
        <w:rPr>
          <w:rFonts w:hint="eastAsia" w:ascii="仿宋_GB2312" w:eastAsia="仿宋_GB2312"/>
          <w:sz w:val="6"/>
          <w:szCs w:val="2"/>
        </w:rPr>
      </w:pPr>
    </w:p>
    <w:p>
      <w:pPr>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《广东省举办高危险性体育赛事活动行政许可规范</w:t>
      </w:r>
      <w:r>
        <w:rPr>
          <w:rFonts w:hint="eastAsia" w:ascii="方正小标宋简体" w:hAnsi="方正小标宋简体" w:eastAsia="方正小标宋简体" w:cs="方正小标宋简体"/>
          <w:b w:val="0"/>
          <w:bCs w:val="0"/>
          <w:color w:val="auto"/>
          <w:sz w:val="44"/>
          <w:szCs w:val="44"/>
          <w:lang w:val="en-US" w:eastAsia="zh-CN"/>
        </w:rPr>
        <w:t>指引》起草说明</w:t>
      </w:r>
    </w:p>
    <w:p>
      <w:pPr>
        <w:jc w:val="center"/>
        <w:rPr>
          <w:rFonts w:hint="eastAsia" w:ascii="方正黑体_GBK" w:hAnsi="方正黑体_GBK" w:eastAsia="方正黑体_GBK" w:cs="方正黑体_GBK"/>
          <w:b/>
          <w:bCs/>
          <w:color w:val="auto"/>
          <w:sz w:val="16"/>
          <w:szCs w:val="16"/>
          <w:lang w:val="en-US" w:eastAsia="zh-CN"/>
        </w:rPr>
      </w:pPr>
    </w:p>
    <w:p>
      <w:pPr>
        <w:ind w:firstLine="642"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一、《规范指引》出台背景</w:t>
      </w:r>
    </w:p>
    <w:p>
      <w:pPr>
        <w:widowControl/>
        <w:shd w:val="clear" w:color="auto" w:fill="FFFFFF"/>
        <w:ind w:firstLine="640"/>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根据《体育总局关于做好高危险性体育赛事活动管理工作的通知》要求，为规范高危险性体育赛事活动管理流程，建立健全本辖区内高危险性体育赛事活动行政许可管理机制，明确责任主体，结合广东省实际制定《广东省举办高危险性体育赛事活动行政许可规范指引》（以下简称：《规范指引》）</w:t>
      </w:r>
    </w:p>
    <w:p>
      <w:pPr>
        <w:ind w:firstLine="642"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二、《规范指引》制定依据</w:t>
      </w:r>
    </w:p>
    <w:p>
      <w:pPr>
        <w:widowControl/>
        <w:shd w:val="clear" w:color="auto" w:fill="FFFFFF"/>
        <w:ind w:firstLine="640"/>
        <w:rPr>
          <w:rFonts w:ascii="仿宋" w:hAnsi="仿宋" w:eastAsia="仿宋" w:cs="宋体"/>
          <w:kern w:val="0"/>
          <w:sz w:val="32"/>
          <w:szCs w:val="32"/>
        </w:rPr>
      </w:pPr>
      <w:r>
        <w:rPr>
          <w:rFonts w:hint="eastAsia" w:ascii="仿宋" w:hAnsi="仿宋" w:eastAsia="仿宋" w:cs="宋体"/>
          <w:kern w:val="0"/>
          <w:sz w:val="32"/>
          <w:szCs w:val="32"/>
        </w:rPr>
        <w:t>《规范指引》是根据</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中华人民共和国体育法》《体育赛事活动管理办法》《高危险性体育赛事活动目录(第一批)》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val="0"/>
          <w:bCs w:val="0"/>
          <w:i w:val="0"/>
          <w:caps w:val="0"/>
          <w:color w:val="auto"/>
          <w:spacing w:val="0"/>
          <w:sz w:val="32"/>
          <w:szCs w:val="32"/>
          <w:shd w:val="clear" w:color="auto" w:fill="FFFFFF"/>
          <w:lang w:val="en-US" w:eastAsia="zh-CN"/>
        </w:rPr>
        <w:t>广东省体育赛事活动管理细则</w:t>
      </w:r>
      <w:r>
        <w:rPr>
          <w:rFonts w:hint="eastAsia" w:ascii="方正仿宋_GBK" w:hAnsi="方正仿宋_GBK" w:eastAsia="方正仿宋_GBK" w:cs="方正仿宋_GBK"/>
          <w:color w:val="auto"/>
          <w:sz w:val="32"/>
          <w:szCs w:val="32"/>
          <w:lang w:eastAsia="zh-CN"/>
        </w:rPr>
        <w:t>》</w:t>
      </w:r>
      <w:r>
        <w:rPr>
          <w:rFonts w:hint="eastAsia" w:ascii="仿宋" w:hAnsi="仿宋" w:eastAsia="仿宋" w:cs="宋体"/>
          <w:kern w:val="0"/>
          <w:sz w:val="32"/>
          <w:szCs w:val="32"/>
        </w:rPr>
        <w:t>以及其他有关法律法规制定。</w:t>
      </w:r>
    </w:p>
    <w:p>
      <w:pPr>
        <w:ind w:firstLine="642"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三、《规范指引》框架体系</w:t>
      </w:r>
    </w:p>
    <w:p>
      <w:pPr>
        <w:widowControl/>
        <w:shd w:val="clear" w:color="auto" w:fill="FFFFFF"/>
        <w:ind w:firstLine="640"/>
        <w:rPr>
          <w:rFonts w:hint="eastAsia" w:ascii="微软雅黑" w:hAnsi="微软雅黑" w:eastAsia="方正仿宋_GBK" w:cs="宋体"/>
          <w:kern w:val="0"/>
          <w:sz w:val="24"/>
          <w:szCs w:val="24"/>
          <w:lang w:val="en-US" w:eastAsia="zh-CN"/>
        </w:rPr>
      </w:pPr>
      <w:r>
        <w:rPr>
          <w:rFonts w:hint="eastAsia" w:ascii="仿宋" w:hAnsi="仿宋" w:eastAsia="仿宋" w:cs="宋体"/>
          <w:kern w:val="0"/>
          <w:sz w:val="32"/>
          <w:szCs w:val="32"/>
        </w:rPr>
        <w:t>本《</w:t>
      </w:r>
      <w:r>
        <w:rPr>
          <w:rFonts w:hint="eastAsia" w:ascii="仿宋" w:hAnsi="仿宋" w:eastAsia="仿宋" w:cs="宋体"/>
          <w:kern w:val="0"/>
          <w:sz w:val="32"/>
          <w:szCs w:val="32"/>
          <w:lang w:eastAsia="zh-CN"/>
        </w:rPr>
        <w:t>规范指引</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包含许可事项、适用范围、许可对象、许可机关、办理流程、工作要求及附件</w:t>
      </w:r>
      <w:r>
        <w:rPr>
          <w:rFonts w:hint="eastAsia" w:ascii="仿宋" w:hAnsi="仿宋" w:eastAsia="仿宋" w:cs="宋体"/>
          <w:kern w:val="0"/>
          <w:sz w:val="32"/>
          <w:szCs w:val="32"/>
          <w:lang w:val="en-US" w:eastAsia="zh-CN"/>
        </w:rPr>
        <w:t>1：</w:t>
      </w:r>
      <w:r>
        <w:rPr>
          <w:rFonts w:hint="eastAsia" w:ascii="方正仿宋_GBK" w:hAnsi="方正仿宋_GBK" w:eastAsia="方正仿宋_GBK" w:cs="方正仿宋_GBK"/>
          <w:b w:val="0"/>
          <w:bCs w:val="0"/>
          <w:i w:val="0"/>
          <w:caps w:val="0"/>
          <w:color w:val="auto"/>
          <w:spacing w:val="0"/>
          <w:sz w:val="32"/>
          <w:szCs w:val="32"/>
          <w:lang w:val="en-US" w:eastAsia="zh-CN"/>
        </w:rPr>
        <w:t>举办高危险性体育赛事活动申请书、附件2：高危险性体育赛事活动审批许可条件：附件3：许可结果样本。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640" w:firstLineChars="200"/>
        <w:jc w:val="both"/>
        <w:rPr>
          <w:rFonts w:hint="eastAsia" w:ascii="仿宋" w:hAnsi="仿宋" w:eastAsia="方正仿宋_GBK" w:cs="宋体"/>
          <w:kern w:val="0"/>
          <w:sz w:val="32"/>
          <w:szCs w:val="32"/>
          <w:lang w:val="en-US" w:eastAsia="zh-CN"/>
        </w:rPr>
      </w:pPr>
      <w:r>
        <w:rPr>
          <w:rFonts w:hint="eastAsia" w:ascii="仿宋" w:hAnsi="仿宋" w:eastAsia="仿宋" w:cs="宋体"/>
          <w:kern w:val="0"/>
          <w:sz w:val="32"/>
          <w:szCs w:val="32"/>
          <w:lang w:eastAsia="zh-CN"/>
        </w:rPr>
        <w:t>许可事项、适用范围：根据</w:t>
      </w:r>
      <w:r>
        <w:rPr>
          <w:rFonts w:hint="eastAsia" w:ascii="方正仿宋_GBK" w:hAnsi="方正仿宋_GBK" w:eastAsia="方正仿宋_GBK" w:cs="方正仿宋_GBK"/>
          <w:color w:val="auto"/>
          <w:sz w:val="32"/>
          <w:szCs w:val="32"/>
          <w:lang w:val="en-US" w:eastAsia="zh-CN"/>
        </w:rPr>
        <w:t>体育总局等七部门联合发布的</w:t>
      </w:r>
      <w:r>
        <w:rPr>
          <w:rFonts w:hint="eastAsia" w:ascii="仿宋" w:hAnsi="仿宋" w:eastAsia="仿宋" w:cs="宋体"/>
          <w:kern w:val="0"/>
          <w:sz w:val="32"/>
          <w:szCs w:val="32"/>
        </w:rPr>
        <w:t>《高危险性体育赛事活动目录(第一批)》</w:t>
      </w:r>
      <w:r>
        <w:rPr>
          <w:rFonts w:hint="eastAsia" w:ascii="仿宋" w:hAnsi="仿宋" w:eastAsia="仿宋" w:cs="宋体"/>
          <w:kern w:val="0"/>
          <w:sz w:val="32"/>
          <w:szCs w:val="32"/>
          <w:lang w:eastAsia="zh-CN"/>
        </w:rPr>
        <w:t>中所规定的高危险性体育赛事活动项目制定，包括</w:t>
      </w:r>
      <w:r>
        <w:rPr>
          <w:rFonts w:hint="eastAsia" w:ascii="方正仿宋_GBK" w:hAnsi="方正仿宋_GBK" w:eastAsia="方正仿宋_GBK" w:cs="方正仿宋_GBK"/>
          <w:color w:val="auto"/>
          <w:sz w:val="32"/>
          <w:szCs w:val="32"/>
          <w:lang w:val="en-US" w:eastAsia="zh-CN"/>
        </w:rPr>
        <w:t>潜水赛事活动、航空运动相关赛事活动、登山相关赛事活动、攀岩相关赛事活动、滑雪登山赛事活动、汽车摩托车相关赛事活动等六大项。适用范围为</w:t>
      </w:r>
      <w:r>
        <w:rPr>
          <w:rFonts w:hint="eastAsia" w:ascii="方正仿宋_GBK" w:hAnsi="方正仿宋_GBK" w:eastAsia="方正仿宋_GBK" w:cs="方正仿宋_GBK"/>
          <w:i w:val="0"/>
          <w:caps w:val="0"/>
          <w:color w:val="auto"/>
          <w:spacing w:val="0"/>
          <w:sz w:val="32"/>
          <w:szCs w:val="32"/>
          <w:shd w:val="clear" w:color="auto" w:fill="FFFFFF"/>
          <w:lang w:eastAsia="zh-CN"/>
        </w:rPr>
        <w:t>广东</w:t>
      </w:r>
      <w:r>
        <w:rPr>
          <w:rFonts w:hint="eastAsia" w:ascii="方正仿宋_GBK" w:hAnsi="方正仿宋_GBK" w:eastAsia="方正仿宋_GBK" w:cs="方正仿宋_GBK"/>
          <w:i w:val="0"/>
          <w:caps w:val="0"/>
          <w:color w:val="auto"/>
          <w:spacing w:val="0"/>
          <w:sz w:val="32"/>
          <w:szCs w:val="32"/>
          <w:shd w:val="clear" w:color="auto" w:fill="FFFFFF"/>
        </w:rPr>
        <w:t>省</w:t>
      </w:r>
      <w:r>
        <w:rPr>
          <w:rFonts w:hint="eastAsia" w:ascii="方正仿宋_GBK" w:hAnsi="方正仿宋_GBK" w:eastAsia="方正仿宋_GBK" w:cs="方正仿宋_GBK"/>
          <w:i w:val="0"/>
          <w:caps w:val="0"/>
          <w:color w:val="auto"/>
          <w:spacing w:val="0"/>
          <w:sz w:val="32"/>
          <w:szCs w:val="32"/>
          <w:shd w:val="clear" w:color="auto" w:fill="FFFFFF"/>
          <w:lang w:eastAsia="zh-CN"/>
        </w:rPr>
        <w:t>行政区域</w:t>
      </w:r>
      <w:r>
        <w:rPr>
          <w:rFonts w:hint="eastAsia" w:ascii="方正仿宋_GBK" w:hAnsi="方正仿宋_GBK" w:eastAsia="方正仿宋_GBK" w:cs="方正仿宋_GBK"/>
          <w:i w:val="0"/>
          <w:caps w:val="0"/>
          <w:color w:val="auto"/>
          <w:spacing w:val="0"/>
          <w:sz w:val="32"/>
          <w:szCs w:val="32"/>
          <w:shd w:val="clear" w:color="auto" w:fill="FFFFFF"/>
        </w:rPr>
        <w:t>内</w:t>
      </w:r>
      <w:r>
        <w:rPr>
          <w:rFonts w:hint="eastAsia" w:ascii="方正仿宋_GBK" w:hAnsi="方正仿宋_GBK" w:eastAsia="方正仿宋_GBK" w:cs="方正仿宋_GBK"/>
          <w:color w:val="auto"/>
          <w:sz w:val="32"/>
          <w:szCs w:val="32"/>
          <w:lang w:val="en-US" w:eastAsia="zh-CN"/>
        </w:rPr>
        <w:t>。</w:t>
      </w:r>
    </w:p>
    <w:p>
      <w:pPr>
        <w:widowControl/>
        <w:shd w:val="clear" w:color="auto" w:fill="FFFFFF"/>
        <w:ind w:firstLine="640"/>
        <w:rPr>
          <w:rFonts w:hint="eastAsia" w:ascii="仿宋" w:hAnsi="仿宋" w:eastAsia="方正仿宋_GBK" w:cs="宋体"/>
          <w:kern w:val="0"/>
          <w:sz w:val="32"/>
          <w:szCs w:val="32"/>
          <w:lang w:eastAsia="zh-CN"/>
        </w:rPr>
      </w:pPr>
      <w:r>
        <w:rPr>
          <w:rFonts w:hint="eastAsia" w:ascii="仿宋" w:hAnsi="仿宋" w:eastAsia="仿宋" w:cs="宋体"/>
          <w:kern w:val="0"/>
          <w:sz w:val="32"/>
          <w:szCs w:val="32"/>
          <w:lang w:eastAsia="zh-CN"/>
        </w:rPr>
        <w:t>许可对象：根据《体育总局关于做好高危险性体育赛事活动管理工作的通知》第一章第二条，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val="0"/>
          <w:bCs w:val="0"/>
          <w:i w:val="0"/>
          <w:caps w:val="0"/>
          <w:color w:val="auto"/>
          <w:spacing w:val="0"/>
          <w:sz w:val="32"/>
          <w:szCs w:val="32"/>
          <w:shd w:val="clear" w:color="auto" w:fill="FFFFFF"/>
          <w:lang w:val="en-US" w:eastAsia="zh-CN"/>
        </w:rPr>
        <w:t>广东省体育赛事活动管理细则</w:t>
      </w:r>
      <w:r>
        <w:rPr>
          <w:rFonts w:hint="eastAsia" w:ascii="方正仿宋_GBK" w:hAnsi="方正仿宋_GBK" w:eastAsia="方正仿宋_GBK" w:cs="方正仿宋_GBK"/>
          <w:color w:val="auto"/>
          <w:sz w:val="32"/>
          <w:szCs w:val="32"/>
          <w:lang w:eastAsia="zh-CN"/>
        </w:rPr>
        <w:t>》第二章第五条第三款、第六条</w:t>
      </w:r>
      <w:r>
        <w:rPr>
          <w:rFonts w:hint="eastAsia" w:ascii="仿宋" w:hAnsi="仿宋" w:eastAsia="仿宋" w:cs="宋体"/>
          <w:kern w:val="0"/>
          <w:sz w:val="32"/>
          <w:szCs w:val="32"/>
          <w:lang w:eastAsia="zh-CN"/>
        </w:rPr>
        <w:t>制定。规定除</w:t>
      </w:r>
      <w:r>
        <w:rPr>
          <w:rFonts w:hint="eastAsia" w:ascii="方正仿宋_GBK" w:hAnsi="方正仿宋_GBK" w:eastAsia="方正仿宋_GBK" w:cs="方正仿宋_GBK"/>
          <w:i w:val="0"/>
          <w:caps w:val="0"/>
          <w:color w:val="auto"/>
          <w:spacing w:val="0"/>
          <w:sz w:val="32"/>
          <w:szCs w:val="32"/>
          <w:shd w:val="clear" w:color="auto" w:fill="FFFFFF"/>
          <w:lang w:eastAsia="zh-CN"/>
        </w:rPr>
        <w:t>县级以上人民政府</w:t>
      </w:r>
      <w:r>
        <w:rPr>
          <w:rFonts w:hint="eastAsia" w:ascii="方正仿宋_GBK" w:hAnsi="方正仿宋_GBK" w:eastAsia="方正仿宋_GBK" w:cs="方正仿宋_GBK"/>
          <w:i w:val="0"/>
          <w:caps w:val="0"/>
          <w:color w:val="auto"/>
          <w:spacing w:val="0"/>
          <w:sz w:val="32"/>
          <w:szCs w:val="32"/>
          <w:shd w:val="clear" w:color="auto" w:fill="FFFFFF"/>
        </w:rPr>
        <w:t>体育行政部门及其事业单位、单项体育协会主办、承办的高危险性体育赛事活动</w:t>
      </w:r>
      <w:r>
        <w:rPr>
          <w:rFonts w:hint="eastAsia" w:ascii="方正仿宋_GBK" w:hAnsi="方正仿宋_GBK" w:eastAsia="方正仿宋_GBK" w:cs="方正仿宋_GBK"/>
          <w:i w:val="0"/>
          <w:caps w:val="0"/>
          <w:color w:val="auto"/>
          <w:spacing w:val="0"/>
          <w:sz w:val="32"/>
          <w:szCs w:val="32"/>
          <w:shd w:val="clear" w:color="auto" w:fill="FFFFFF"/>
          <w:lang w:eastAsia="zh-CN"/>
        </w:rPr>
        <w:t>外，</w:t>
      </w:r>
      <w:r>
        <w:rPr>
          <w:rFonts w:hint="eastAsia" w:ascii="方正仿宋_GBK" w:hAnsi="方正仿宋_GBK" w:eastAsia="方正仿宋_GBK" w:cs="方正仿宋_GBK"/>
          <w:i w:val="0"/>
          <w:caps w:val="0"/>
          <w:color w:val="auto"/>
          <w:spacing w:val="0"/>
          <w:sz w:val="32"/>
          <w:szCs w:val="32"/>
          <w:shd w:val="clear" w:color="auto" w:fill="FFFFFF"/>
        </w:rPr>
        <w:t>高危险性体育赛事活动</w:t>
      </w:r>
      <w:r>
        <w:rPr>
          <w:rFonts w:hint="eastAsia" w:ascii="方正仿宋_GBK" w:hAnsi="方正仿宋_GBK" w:eastAsia="方正仿宋_GBK" w:cs="方正仿宋_GBK"/>
          <w:i w:val="0"/>
          <w:caps w:val="0"/>
          <w:color w:val="auto"/>
          <w:spacing w:val="0"/>
          <w:sz w:val="32"/>
          <w:szCs w:val="32"/>
          <w:shd w:val="clear" w:color="auto" w:fill="FFFFFF"/>
          <w:lang w:eastAsia="zh-CN"/>
        </w:rPr>
        <w:t>的组织者应按照</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规范指引</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规定申请许可</w:t>
      </w:r>
      <w:r>
        <w:rPr>
          <w:rFonts w:hint="eastAsia" w:ascii="方正仿宋_GBK" w:hAnsi="方正仿宋_GBK" w:eastAsia="方正仿宋_GBK" w:cs="方正仿宋_GBK"/>
          <w:i w:val="0"/>
          <w:caps w:val="0"/>
          <w:color w:val="auto"/>
          <w:spacing w:val="0"/>
          <w:sz w:val="32"/>
          <w:szCs w:val="32"/>
          <w:shd w:val="clear" w:color="auto" w:fill="FFFFFF"/>
          <w:lang w:eastAsia="zh-CN"/>
        </w:rPr>
        <w:t>。</w:t>
      </w:r>
    </w:p>
    <w:p>
      <w:pPr>
        <w:widowControl/>
        <w:shd w:val="clear" w:color="auto" w:fill="FFFFFF"/>
        <w:ind w:firstLine="640"/>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许可机关：根据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val="0"/>
          <w:bCs w:val="0"/>
          <w:i w:val="0"/>
          <w:caps w:val="0"/>
          <w:color w:val="auto"/>
          <w:spacing w:val="0"/>
          <w:sz w:val="32"/>
          <w:szCs w:val="32"/>
          <w:shd w:val="clear" w:color="auto" w:fill="FFFFFF"/>
          <w:lang w:val="en-US" w:eastAsia="zh-CN"/>
        </w:rPr>
        <w:t>广东省体育赛事活动管理细则</w:t>
      </w:r>
      <w:r>
        <w:rPr>
          <w:rFonts w:hint="eastAsia" w:ascii="方正仿宋_GBK" w:hAnsi="方正仿宋_GBK" w:eastAsia="方正仿宋_GBK" w:cs="方正仿宋_GBK"/>
          <w:color w:val="auto"/>
          <w:sz w:val="32"/>
          <w:szCs w:val="32"/>
          <w:lang w:eastAsia="zh-CN"/>
        </w:rPr>
        <w:t>》第二章第五条第一、二款制定。规定许可机关为省市县三级体育行政部门。</w:t>
      </w:r>
    </w:p>
    <w:p>
      <w:pPr>
        <w:widowControl/>
        <w:shd w:val="clear" w:color="auto" w:fill="FFFFFF"/>
        <w:ind w:firstLine="640"/>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办理流程：根据《中华人民共和国体育法》第十章第一百零六</w:t>
      </w:r>
      <w:r>
        <w:rPr>
          <w:rFonts w:hint="eastAsia" w:ascii="仿宋" w:hAnsi="仿宋" w:eastAsia="仿宋" w:cs="宋体"/>
          <w:kern w:val="0"/>
          <w:sz w:val="32"/>
          <w:szCs w:val="32"/>
          <w:lang w:val="en-US" w:eastAsia="zh-CN"/>
        </w:rPr>
        <w:t>条、一百零七条</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lang w:eastAsia="zh-CN"/>
        </w:rPr>
        <w:t>《体育赛事活动管理办法》第三章第十四、十五、十七、十九条，《</w:t>
      </w:r>
      <w:r>
        <w:rPr>
          <w:rFonts w:hint="eastAsia" w:ascii="仿宋" w:hAnsi="仿宋" w:eastAsia="仿宋" w:cs="宋体"/>
          <w:kern w:val="0"/>
          <w:sz w:val="32"/>
          <w:szCs w:val="32"/>
          <w:lang w:eastAsia="zh-CN"/>
        </w:rPr>
        <w:t>体育总局关于做好高危险性体育赛事活动管理工作的通知》第二章第六条、附件</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举办高危险性体育赛事活动许可条件及程序和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val="0"/>
          <w:bCs w:val="0"/>
          <w:i w:val="0"/>
          <w:caps w:val="0"/>
          <w:color w:val="auto"/>
          <w:spacing w:val="0"/>
          <w:sz w:val="32"/>
          <w:szCs w:val="32"/>
          <w:shd w:val="clear" w:color="auto" w:fill="FFFFFF"/>
          <w:lang w:val="en-US" w:eastAsia="zh-CN"/>
        </w:rPr>
        <w:t>广东省体育赛事活动管理细则</w:t>
      </w:r>
      <w:r>
        <w:rPr>
          <w:rFonts w:hint="eastAsia" w:ascii="方正仿宋_GBK" w:hAnsi="方正仿宋_GBK" w:eastAsia="方正仿宋_GBK" w:cs="方正仿宋_GBK"/>
          <w:color w:val="auto"/>
          <w:sz w:val="32"/>
          <w:szCs w:val="32"/>
          <w:lang w:eastAsia="zh-CN"/>
        </w:rPr>
        <w:t>》第二章第五、六、七、八、九、十条制定</w:t>
      </w:r>
      <w:r>
        <w:rPr>
          <w:rFonts w:hint="eastAsia" w:ascii="仿宋" w:hAnsi="仿宋" w:eastAsia="仿宋" w:cs="宋体"/>
          <w:kern w:val="0"/>
          <w:sz w:val="32"/>
          <w:szCs w:val="32"/>
          <w:lang w:eastAsia="zh-CN"/>
        </w:rPr>
        <w:t>。</w:t>
      </w:r>
    </w:p>
    <w:p>
      <w:pPr>
        <w:widowControl/>
        <w:shd w:val="clear" w:color="auto" w:fill="FFFFFF"/>
        <w:ind w:firstLine="640"/>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同时，为提升行政许可效率，规定县（市、区）级体育行政部门受理后，对申请人提交的申请材料进行审查，材料不齐全的，一次性告知所需事项的材料。材料齐全的，予以受理。批准举办的，应当作出书面决定；不予批准的，应当书面通知申请人并说明理由。为避免许可权限、责任不清，规定涉及跨县（市、区）的高危险性体育赛事活动，由举办地县级体育行政部门检查材料齐全后，报所在地市级体育行政部门，经市、县两级体育行政部门联合实地核查或委托具备资质的第三方实地核查后进行审批许可；涉及跨市举办的高危险性体育赛事活动经市、县两级体育行政部门联合核查符合条件后，由地市体育行政部门报省体育局审批许可。</w:t>
      </w:r>
    </w:p>
    <w:p>
      <w:pPr>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工作要求：根据《体育赛事活动管理办法》《体育总局关于做好高危险性体育赛事活动管理工作的通知》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val="0"/>
          <w:bCs w:val="0"/>
          <w:i w:val="0"/>
          <w:caps w:val="0"/>
          <w:color w:val="auto"/>
          <w:spacing w:val="0"/>
          <w:sz w:val="32"/>
          <w:szCs w:val="32"/>
          <w:shd w:val="clear" w:color="auto" w:fill="FFFFFF"/>
          <w:lang w:val="en-US" w:eastAsia="zh-CN"/>
        </w:rPr>
        <w:t>广东省体育赛事活动管理细则</w:t>
      </w:r>
      <w:r>
        <w:rPr>
          <w:rFonts w:hint="eastAsia" w:ascii="方正仿宋_GBK" w:hAnsi="方正仿宋_GBK" w:eastAsia="方正仿宋_GBK" w:cs="方正仿宋_GBK"/>
          <w:color w:val="auto"/>
          <w:sz w:val="32"/>
          <w:szCs w:val="32"/>
          <w:lang w:eastAsia="zh-CN"/>
        </w:rPr>
        <w:t>》和</w:t>
      </w:r>
      <w:r>
        <w:rPr>
          <w:rFonts w:hint="eastAsia" w:ascii="仿宋" w:hAnsi="仿宋" w:eastAsia="仿宋" w:cs="宋体"/>
          <w:kern w:val="0"/>
          <w:sz w:val="32"/>
          <w:szCs w:val="32"/>
          <w:lang w:eastAsia="zh-CN"/>
        </w:rPr>
        <w:t>国家、省委省政府对高危险性体育赛事活动安全生产工作要求及我省工作实际制定。</w:t>
      </w:r>
    </w:p>
    <w:p>
      <w:pPr>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eastAsia="zh-CN"/>
        </w:rPr>
        <w:t>附件</w:t>
      </w:r>
      <w:r>
        <w:rPr>
          <w:rFonts w:hint="eastAsia" w:ascii="仿宋" w:hAnsi="仿宋" w:eastAsia="仿宋" w:cs="宋体"/>
          <w:kern w:val="0"/>
          <w:sz w:val="32"/>
          <w:szCs w:val="32"/>
          <w:lang w:val="en-US" w:eastAsia="zh-CN"/>
        </w:rPr>
        <w:t xml:space="preserve">1 </w:t>
      </w:r>
      <w:r>
        <w:rPr>
          <w:rFonts w:hint="eastAsia" w:ascii="方正仿宋_GBK" w:hAnsi="方正仿宋_GBK" w:eastAsia="方正仿宋_GBK" w:cs="方正仿宋_GBK"/>
          <w:b w:val="0"/>
          <w:bCs w:val="0"/>
          <w:i w:val="0"/>
          <w:caps w:val="0"/>
          <w:color w:val="auto"/>
          <w:spacing w:val="0"/>
          <w:sz w:val="32"/>
          <w:szCs w:val="32"/>
          <w:lang w:val="en-US" w:eastAsia="zh-CN"/>
        </w:rPr>
        <w:t>举办高危险性体育赛事活动申请书：根据</w:t>
      </w:r>
      <w:r>
        <w:rPr>
          <w:rFonts w:hint="eastAsia" w:ascii="仿宋" w:hAnsi="仿宋" w:eastAsia="仿宋" w:cs="宋体"/>
          <w:kern w:val="0"/>
          <w:sz w:val="32"/>
          <w:szCs w:val="32"/>
          <w:lang w:eastAsia="zh-CN"/>
        </w:rPr>
        <w:t>《体育总局关于做好高危险性体育赛事活动管理工作的通知》附件</w:t>
      </w:r>
      <w:r>
        <w:rPr>
          <w:rFonts w:hint="eastAsia" w:ascii="仿宋" w:hAnsi="仿宋" w:eastAsia="仿宋" w:cs="宋体"/>
          <w:kern w:val="0"/>
          <w:sz w:val="32"/>
          <w:szCs w:val="32"/>
          <w:lang w:val="en-US" w:eastAsia="zh-CN"/>
        </w:rPr>
        <w:t>2：举办高危险性体育赛事活动申请书制定。</w:t>
      </w:r>
    </w:p>
    <w:p>
      <w:pPr>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附件2 高危险性体</w:t>
      </w:r>
      <w:bookmarkStart w:id="0" w:name="_GoBack"/>
      <w:bookmarkEnd w:id="0"/>
      <w:r>
        <w:rPr>
          <w:rFonts w:hint="eastAsia" w:ascii="仿宋" w:hAnsi="仿宋" w:eastAsia="仿宋" w:cs="宋体"/>
          <w:kern w:val="0"/>
          <w:sz w:val="32"/>
          <w:szCs w:val="32"/>
          <w:lang w:val="en-US" w:eastAsia="zh-CN"/>
        </w:rPr>
        <w:t>育赛事活动审批许可条件：</w:t>
      </w:r>
      <w:r>
        <w:rPr>
          <w:rFonts w:hint="eastAsia" w:ascii="仿宋" w:hAnsi="仿宋" w:eastAsia="仿宋" w:cs="宋体"/>
          <w:kern w:val="0"/>
          <w:sz w:val="32"/>
          <w:szCs w:val="32"/>
          <w:lang w:eastAsia="zh-CN"/>
        </w:rPr>
        <w:t>根据《体育总局关于做好高危险性体育赛事活动管理工作的通知》附件</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举办高危险性体育赛事活动许可条件及程序中所规定的许可条件制定。</w:t>
      </w:r>
    </w:p>
    <w:p>
      <w:pPr>
        <w:ind w:firstLine="640" w:firstLineChars="2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附件3 </w:t>
      </w:r>
      <w:r>
        <w:rPr>
          <w:rFonts w:hint="eastAsia" w:ascii="方正仿宋_GBK" w:hAnsi="方正仿宋_GBK" w:eastAsia="方正仿宋_GBK" w:cs="方正仿宋_GBK"/>
          <w:b w:val="0"/>
          <w:bCs w:val="0"/>
          <w:i w:val="0"/>
          <w:caps w:val="0"/>
          <w:color w:val="auto"/>
          <w:spacing w:val="0"/>
          <w:sz w:val="32"/>
          <w:szCs w:val="32"/>
          <w:lang w:val="en-US" w:eastAsia="zh-CN"/>
        </w:rPr>
        <w:t>许可结果样本</w:t>
      </w:r>
      <w:r>
        <w:rPr>
          <w:rFonts w:hint="eastAsia" w:ascii="仿宋" w:hAnsi="仿宋" w:eastAsia="仿宋" w:cs="宋体"/>
          <w:kern w:val="0"/>
          <w:sz w:val="32"/>
          <w:szCs w:val="32"/>
          <w:lang w:val="en-US" w:eastAsia="zh-CN"/>
        </w:rPr>
        <w:t>：根据</w:t>
      </w:r>
      <w:r>
        <w:rPr>
          <w:rFonts w:hint="eastAsia" w:ascii="仿宋" w:hAnsi="仿宋" w:eastAsia="仿宋" w:cs="宋体"/>
          <w:kern w:val="0"/>
          <w:sz w:val="32"/>
          <w:szCs w:val="32"/>
          <w:lang w:eastAsia="zh-CN"/>
        </w:rPr>
        <w:t>《体育赛事活动管理办法》第三章第十六条及</w:t>
      </w:r>
      <w:r>
        <w:rPr>
          <w:rFonts w:hint="eastAsia" w:ascii="仿宋" w:hAnsi="仿宋" w:eastAsia="仿宋" w:cs="宋体"/>
          <w:kern w:val="0"/>
          <w:sz w:val="32"/>
          <w:szCs w:val="32"/>
          <w:lang w:val="en-US" w:eastAsia="zh-CN"/>
        </w:rPr>
        <w:t>工作实际所需制定。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YmVjNzYyNjQ3MDU5YTdiOGNmZTdlNzI0MmM3NzAifQ=="/>
  </w:docVars>
  <w:rsids>
    <w:rsidRoot w:val="00000000"/>
    <w:rsid w:val="1B03633A"/>
    <w:rsid w:val="246759FD"/>
    <w:rsid w:val="2C0E31D4"/>
    <w:rsid w:val="53AA2DAC"/>
    <w:rsid w:val="5508638F"/>
    <w:rsid w:val="57FD91D6"/>
    <w:rsid w:val="7EC91409"/>
    <w:rsid w:val="7F0204F0"/>
    <w:rsid w:val="9E6B24CC"/>
    <w:rsid w:val="F7FFB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line="416" w:lineRule="auto"/>
      <w:outlineLvl w:val="2"/>
    </w:pPr>
    <w:rPr>
      <w:rFonts w:cs="Times New Roman"/>
      <w:b/>
      <w:bCs/>
      <w:kern w:val="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line="640" w:lineRule="exact"/>
      <w:jc w:val="center"/>
    </w:pPr>
    <w:rPr>
      <w:rFonts w:eastAsia="华文中宋"/>
      <w:sz w:val="44"/>
    </w:rPr>
  </w:style>
  <w:style w:type="paragraph" w:styleId="3">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1488</Words>
  <Characters>1488</Characters>
  <Lines>0</Lines>
  <Paragraphs>0</Paragraphs>
  <TotalTime>0</TotalTime>
  <ScaleCrop>false</ScaleCrop>
  <LinksUpToDate>false</LinksUpToDate>
  <CharactersWithSpaces>1491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2024-06-04T02:05:00Z</dcterms:created>
  <dc:creator>tyj</dc:creator>
  <cp:lastModifiedBy>刘根炜</cp:lastModifiedBy>
  <cp:lastPrinted>2024-11-28T01:29:00Z</cp:lastPrinted>
  <dcterms:modified xsi:type="dcterms:W3CDTF">2024-12-05T10:44:55Z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AEFEFC93CFB74C6B9AD1912EFC0A78B4_13</vt:lpwstr>
  </property>
</Properties>
</file>